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5EF2" w14:textId="77777777" w:rsidR="00664602" w:rsidRDefault="00C3623E">
      <w:pPr>
        <w:pBdr>
          <w:bottom w:val="single" w:sz="16" w:space="6" w:color="404040"/>
        </w:pBdr>
        <w:spacing w:before="200" w:after="60"/>
      </w:pPr>
      <w:r>
        <w:rPr>
          <w:b/>
          <w:bCs/>
          <w:color w:val="404040"/>
          <w:sz w:val="36"/>
          <w:szCs w:val="36"/>
        </w:rPr>
        <w:t>ANGEBOTSVORBLATT (PREISBLATT)</w:t>
      </w:r>
    </w:p>
    <w:p w14:paraId="06715344" w14:textId="77777777" w:rsidR="00664602" w:rsidRDefault="00C3623E">
      <w:pPr>
        <w:spacing w:before="100" w:after="40"/>
      </w:pPr>
      <w:r>
        <w:rPr>
          <w:b/>
          <w:bCs/>
          <w:sz w:val="26"/>
          <w:szCs w:val="26"/>
        </w:rPr>
        <w:t>Gemischte Bau- und Abbruchabfälle sowie gemischte Verpackungsabfälle</w:t>
      </w:r>
    </w:p>
    <w:p w14:paraId="44941A2A" w14:textId="77777777" w:rsidR="00664602" w:rsidRDefault="00C3623E">
      <w:pPr>
        <w:spacing w:after="120"/>
      </w:pPr>
      <w:r>
        <w:rPr>
          <w:color w:val="666666"/>
        </w:rPr>
        <w:t>AVV-Nr. 170904, 150106</w:t>
      </w:r>
    </w:p>
    <w:p w14:paraId="00BC9B86" w14:textId="113A309A" w:rsidR="00664602" w:rsidRPr="00E44967" w:rsidRDefault="00C3623E">
      <w:pPr>
        <w:pBdr>
          <w:left w:val="single" w:sz="12" w:space="8" w:color="888888"/>
        </w:pBdr>
        <w:shd w:val="clear" w:color="auto" w:fill="F0F0F0"/>
        <w:spacing w:before="80" w:after="80" w:line="264" w:lineRule="auto"/>
        <w:ind w:left="200" w:right="120"/>
        <w:jc w:val="both"/>
        <w:rPr>
          <w:strike/>
        </w:rPr>
      </w:pPr>
      <w:r>
        <w:rPr>
          <w:b/>
          <w:bCs/>
          <w:i/>
          <w:iCs/>
          <w:color w:val="404040"/>
          <w:sz w:val="18"/>
          <w:szCs w:val="18"/>
        </w:rPr>
        <w:t>Hinweis:</w:t>
      </w:r>
      <w:r>
        <w:rPr>
          <w:b/>
          <w:bCs/>
          <w:color w:val="404040"/>
          <w:sz w:val="18"/>
          <w:szCs w:val="18"/>
        </w:rPr>
        <w:t xml:space="preserve"> </w:t>
      </w:r>
      <w:r>
        <w:rPr>
          <w:i/>
          <w:iCs/>
          <w:color w:val="444444"/>
        </w:rPr>
        <w:t xml:space="preserve">Dieses Preisblatt ist vom Bieter vollständig auszufüllen und dem Angebot beizufügen. Bieter, die sich auf beide Lose bewerben, füllen beide Abschnitte 2.1 und 2.2 aus; Bieter, die sich nur auf ein Los bewerben, füllen den entsprechenden Abschnitt aus. Der Bieter kalkuliert seinen Verwertungspreis je Tonne Input frei. Die BEHG-Kosten werden hierin NICHT eingepreist, sondern als fixer, vom Auftraggeber einheitlich vorgegebener Zuschlag je Tonne Input gesondert ausgewiesen (Abschnitt 3). </w:t>
      </w:r>
    </w:p>
    <w:p w14:paraId="5EA7041F" w14:textId="77777777" w:rsidR="00664602" w:rsidRDefault="00C3623E">
      <w:pPr>
        <w:pStyle w:val="berschrift1"/>
        <w:pBdr>
          <w:bottom w:val="single" w:sz="8" w:space="4" w:color="404040"/>
        </w:pBdr>
      </w:pPr>
      <w:r>
        <w:t>1. ANGABEN ZUM BIETER</w:t>
      </w:r>
    </w:p>
    <w:tbl>
      <w:tblPr>
        <w:tblStyle w:val="a"/>
        <w:tblW w:w="9637" w:type="dxa"/>
        <w:tblInd w:w="-120" w:type="dxa"/>
        <w:tblLayout w:type="fixed"/>
        <w:tblLook w:val="0000" w:firstRow="0" w:lastRow="0" w:firstColumn="0" w:lastColumn="0" w:noHBand="0" w:noVBand="0"/>
      </w:tblPr>
      <w:tblGrid>
        <w:gridCol w:w="2799"/>
        <w:gridCol w:w="6838"/>
      </w:tblGrid>
      <w:tr w:rsidR="00664602" w14:paraId="6B802817" w14:textId="77777777">
        <w:trPr>
          <w:tblHeader/>
        </w:trPr>
        <w:tc>
          <w:tcPr>
            <w:tcW w:w="2799"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48560C0E" w14:textId="77777777" w:rsidR="00664602" w:rsidRDefault="00C3623E">
            <w:r>
              <w:rPr>
                <w:b/>
                <w:bCs/>
                <w:color w:val="1A1A1A"/>
                <w:sz w:val="18"/>
                <w:szCs w:val="18"/>
              </w:rPr>
              <w:t>Parameter</w:t>
            </w:r>
          </w:p>
        </w:tc>
        <w:tc>
          <w:tcPr>
            <w:tcW w:w="6838"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28193E84" w14:textId="77777777" w:rsidR="00664602" w:rsidRDefault="00C3623E">
            <w:r>
              <w:rPr>
                <w:b/>
                <w:bCs/>
                <w:color w:val="1A1A1A"/>
                <w:sz w:val="18"/>
                <w:szCs w:val="18"/>
              </w:rPr>
              <w:t>Angabe</w:t>
            </w:r>
          </w:p>
        </w:tc>
      </w:tr>
      <w:tr w:rsidR="00664602" w14:paraId="6C4C9B1D" w14:textId="77777777">
        <w:tc>
          <w:tcPr>
            <w:tcW w:w="279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E8EE7E7" w14:textId="77777777" w:rsidR="00664602" w:rsidRDefault="00C3623E">
            <w:r>
              <w:rPr>
                <w:b/>
                <w:bCs/>
                <w:sz w:val="18"/>
                <w:szCs w:val="18"/>
              </w:rPr>
              <w:t>Firma / Bieter</w:t>
            </w:r>
          </w:p>
        </w:tc>
        <w:tc>
          <w:tcPr>
            <w:tcW w:w="683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6351F9" w14:textId="5108E8AE" w:rsidR="00664602" w:rsidRDefault="00EF021F">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664602" w14:paraId="35BA6A4C" w14:textId="77777777">
        <w:tc>
          <w:tcPr>
            <w:tcW w:w="2799"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1E7A9AF" w14:textId="77777777" w:rsidR="00664602" w:rsidRDefault="00C3623E">
            <w:r>
              <w:rPr>
                <w:b/>
                <w:bCs/>
                <w:sz w:val="18"/>
                <w:szCs w:val="18"/>
              </w:rPr>
              <w:t>Straße, Nr.</w:t>
            </w:r>
          </w:p>
        </w:tc>
        <w:tc>
          <w:tcPr>
            <w:tcW w:w="6838"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F658C0B" w14:textId="6BD53AAD"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307AADEA" w14:textId="77777777">
        <w:tc>
          <w:tcPr>
            <w:tcW w:w="279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B8CB974" w14:textId="77777777" w:rsidR="00664602" w:rsidRDefault="00C3623E">
            <w:r>
              <w:rPr>
                <w:b/>
                <w:bCs/>
                <w:sz w:val="18"/>
                <w:szCs w:val="18"/>
              </w:rPr>
              <w:t>PLZ, Ort</w:t>
            </w:r>
          </w:p>
        </w:tc>
        <w:tc>
          <w:tcPr>
            <w:tcW w:w="683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0B37ACB" w14:textId="6E38FAB4"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4CBD27D8" w14:textId="77777777">
        <w:tc>
          <w:tcPr>
            <w:tcW w:w="2799"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6D6EC0B3" w14:textId="77777777" w:rsidR="00664602" w:rsidRDefault="00C3623E">
            <w:r>
              <w:rPr>
                <w:b/>
                <w:bCs/>
                <w:sz w:val="18"/>
                <w:szCs w:val="18"/>
              </w:rPr>
              <w:t>E-Mail / Tel.</w:t>
            </w:r>
          </w:p>
        </w:tc>
        <w:tc>
          <w:tcPr>
            <w:tcW w:w="6838"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CE372EF" w14:textId="1AF6AEF9"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5A71A6D4" w14:textId="77777777">
        <w:tc>
          <w:tcPr>
            <w:tcW w:w="279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FAE6E53" w14:textId="77777777" w:rsidR="00664602" w:rsidRDefault="00C3623E">
            <w:r>
              <w:rPr>
                <w:b/>
                <w:bCs/>
                <w:sz w:val="18"/>
                <w:szCs w:val="18"/>
              </w:rPr>
              <w:t>Verantwortlich</w:t>
            </w:r>
          </w:p>
        </w:tc>
        <w:tc>
          <w:tcPr>
            <w:tcW w:w="683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1CB2C5D" w14:textId="04A3495F"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14265464" w14:textId="77777777">
        <w:tc>
          <w:tcPr>
            <w:tcW w:w="2799"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519F1F3" w14:textId="77777777" w:rsidR="00664602" w:rsidRDefault="00C3623E">
            <w:r>
              <w:rPr>
                <w:b/>
                <w:bCs/>
                <w:sz w:val="18"/>
                <w:szCs w:val="18"/>
              </w:rPr>
              <w:t>Bewerbung für</w:t>
            </w:r>
          </w:p>
        </w:tc>
        <w:tc>
          <w:tcPr>
            <w:tcW w:w="6838"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F63D66F" w14:textId="4B3B9EC2" w:rsidR="00664602" w:rsidRDefault="00EF021F">
            <w:sdt>
              <w:sdtPr>
                <w:rPr>
                  <w:b/>
                  <w:bCs/>
                  <w:sz w:val="18"/>
                  <w:szCs w:val="18"/>
                </w:rPr>
                <w:id w:val="291942783"/>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C3623E">
              <w:rPr>
                <w:b/>
                <w:bCs/>
                <w:sz w:val="18"/>
                <w:szCs w:val="18"/>
              </w:rPr>
              <w:t xml:space="preserve"> Los 1 (Stadtgebiet Nord)  </w:t>
            </w:r>
            <w:sdt>
              <w:sdtPr>
                <w:rPr>
                  <w:b/>
                  <w:bCs/>
                  <w:sz w:val="18"/>
                  <w:szCs w:val="18"/>
                </w:rPr>
                <w:id w:val="-1569644418"/>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C3623E">
              <w:rPr>
                <w:b/>
                <w:bCs/>
                <w:sz w:val="18"/>
                <w:szCs w:val="18"/>
              </w:rPr>
              <w:t xml:space="preserve"> Los 2 (Stadtgebiet Süd)  </w:t>
            </w:r>
            <w:sdt>
              <w:sdtPr>
                <w:rPr>
                  <w:b/>
                  <w:bCs/>
                  <w:sz w:val="18"/>
                  <w:szCs w:val="18"/>
                </w:rPr>
                <w:id w:val="473101989"/>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C3623E">
              <w:rPr>
                <w:b/>
                <w:bCs/>
                <w:sz w:val="18"/>
                <w:szCs w:val="18"/>
              </w:rPr>
              <w:t xml:space="preserve"> Beide Lose</w:t>
            </w:r>
          </w:p>
        </w:tc>
      </w:tr>
      <w:tr w:rsidR="00664602" w14:paraId="0350D565" w14:textId="77777777">
        <w:tc>
          <w:tcPr>
            <w:tcW w:w="279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D8041AB" w14:textId="77777777" w:rsidR="00664602" w:rsidRDefault="00C3623E">
            <w:r>
              <w:rPr>
                <w:b/>
                <w:bCs/>
                <w:sz w:val="18"/>
                <w:szCs w:val="18"/>
              </w:rPr>
              <w:t>Datum</w:t>
            </w:r>
          </w:p>
        </w:tc>
        <w:tc>
          <w:tcPr>
            <w:tcW w:w="683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63FF95" w14:textId="07427CDC"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F172423" w14:textId="77777777" w:rsidR="00664602" w:rsidRDefault="00C3623E">
      <w:pPr>
        <w:pStyle w:val="berschrift1"/>
        <w:pBdr>
          <w:bottom w:val="single" w:sz="8" w:space="4" w:color="404040"/>
        </w:pBdr>
      </w:pPr>
      <w:r>
        <w:t>2. PREISANGABEN</w:t>
      </w:r>
    </w:p>
    <w:p w14:paraId="45D21F25" w14:textId="77777777" w:rsidR="00664602" w:rsidRDefault="00C3623E">
      <w:pPr>
        <w:spacing w:after="120" w:line="276" w:lineRule="auto"/>
        <w:jc w:val="both"/>
      </w:pPr>
      <w:r>
        <w:t>Der Bieter gibt seinen eigenständig kalkulierten Verwertungspreis je Tonne (Mg) Inputmenge für jedes Vertragsjahr und je Los an. Der Preis hat sämtliche zu erwartenden Kosten einzuschließen (u. a. Personalkosten, Energiekosten, Anlagenkosten, Entsorgungskosten, allgemeine Preissteigerungen) — mit Ausnahme der BEHG-Kosten, die gemäß Abschnitt 3 gesondert und einheitlich vorgegeben werden. Bieter können für die beiden Lose unterschiedliche Preise anbieten. Wertungsrelevant ist ausschließlich die Summe der Verwertungspreise (EP netto × Menge) über alle Vertragsjahre; der einheitlich vorgegebene BEHG-Zuschlag ist nicht Bestandteil der Wertung und dient allein der Information und der Abrechnung.</w:t>
      </w:r>
    </w:p>
    <w:p w14:paraId="2901A369" w14:textId="2ECF9009" w:rsidR="00664602" w:rsidRDefault="00C3623E">
      <w:pPr>
        <w:spacing w:after="120" w:line="276" w:lineRule="auto"/>
        <w:jc w:val="both"/>
      </w:pPr>
      <w:r>
        <w:t>Alle angegebenen Preise verstehen sich als Nettopreise zuzüglich der zum Zeitpunkt der Rechnungsstellung gesetzlich geltenden Umsatzsteuer. Soweit die Steuerschuldnerschaft nach §13b UStG auf den Auftraggeber übergeht, ist dies auf der Rechnung gesondert auszuweisen.</w:t>
      </w:r>
    </w:p>
    <w:p w14:paraId="3EE6CC3C" w14:textId="77777777" w:rsidR="00664602" w:rsidRDefault="00C3623E">
      <w:pPr>
        <w:pStyle w:val="berschrift2"/>
      </w:pPr>
      <w:r>
        <w:t>2.1 Los 1 – Stadtgebiet Nord</w:t>
      </w:r>
    </w:p>
    <w:tbl>
      <w:tblPr>
        <w:tblStyle w:val="a0"/>
        <w:tblW w:w="9638" w:type="dxa"/>
        <w:tblInd w:w="-120" w:type="dxa"/>
        <w:tblLayout w:type="fixed"/>
        <w:tblLook w:val="0000" w:firstRow="0" w:lastRow="0" w:firstColumn="0" w:lastColumn="0" w:noHBand="0" w:noVBand="0"/>
      </w:tblPr>
      <w:tblGrid>
        <w:gridCol w:w="2404"/>
        <w:gridCol w:w="1276"/>
        <w:gridCol w:w="1701"/>
        <w:gridCol w:w="2127"/>
        <w:gridCol w:w="2130"/>
      </w:tblGrid>
      <w:tr w:rsidR="00664602" w14:paraId="57064B4F" w14:textId="77777777">
        <w:trPr>
          <w:tblHeader/>
        </w:trPr>
        <w:tc>
          <w:tcPr>
            <w:tcW w:w="2404"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3735F283" w14:textId="77777777" w:rsidR="00664602" w:rsidRDefault="00C3623E">
            <w:r>
              <w:rPr>
                <w:b/>
                <w:bCs/>
                <w:color w:val="1A1A1A"/>
                <w:sz w:val="18"/>
                <w:szCs w:val="18"/>
              </w:rPr>
              <w:t>Vertragsjahr</w:t>
            </w:r>
          </w:p>
        </w:tc>
        <w:tc>
          <w:tcPr>
            <w:tcW w:w="1276"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2BA567D4" w14:textId="77777777" w:rsidR="00664602" w:rsidRDefault="00C3623E">
            <w:pPr>
              <w:jc w:val="right"/>
            </w:pPr>
            <w:r>
              <w:rPr>
                <w:b/>
                <w:bCs/>
                <w:color w:val="1A1A1A"/>
                <w:sz w:val="18"/>
                <w:szCs w:val="18"/>
              </w:rPr>
              <w:t>Menge p.a. (t)</w:t>
            </w:r>
          </w:p>
        </w:tc>
        <w:tc>
          <w:tcPr>
            <w:tcW w:w="1701"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038CFA80" w14:textId="77777777" w:rsidR="00664602" w:rsidRDefault="00C3623E">
            <w:pPr>
              <w:jc w:val="right"/>
            </w:pPr>
            <w:r>
              <w:rPr>
                <w:b/>
                <w:bCs/>
                <w:color w:val="1A1A1A"/>
                <w:sz w:val="18"/>
                <w:szCs w:val="18"/>
              </w:rPr>
              <w:t>EP € netto</w:t>
            </w:r>
          </w:p>
        </w:tc>
        <w:tc>
          <w:tcPr>
            <w:tcW w:w="2127"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5272A2BE" w14:textId="77777777" w:rsidR="00664602" w:rsidRDefault="00C3623E">
            <w:pPr>
              <w:jc w:val="right"/>
            </w:pPr>
            <w:r>
              <w:rPr>
                <w:b/>
                <w:bCs/>
                <w:color w:val="1A1A1A"/>
                <w:sz w:val="18"/>
                <w:szCs w:val="18"/>
              </w:rPr>
              <w:t>BEHG-Zuschlag €/t (s. Abschn. 3)</w:t>
            </w:r>
          </w:p>
        </w:tc>
        <w:tc>
          <w:tcPr>
            <w:tcW w:w="2130"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12DA2D3D" w14:textId="77777777" w:rsidR="00664602" w:rsidRDefault="00C3623E">
            <w:pPr>
              <w:jc w:val="right"/>
            </w:pPr>
            <w:r>
              <w:rPr>
                <w:b/>
                <w:bCs/>
                <w:color w:val="1A1A1A"/>
                <w:sz w:val="18"/>
                <w:szCs w:val="18"/>
              </w:rPr>
              <w:t>Verwertungspreis gesamt € netto (EP × Menge, ohne BEHG)</w:t>
            </w:r>
          </w:p>
        </w:tc>
      </w:tr>
      <w:tr w:rsidR="00664602" w14:paraId="047C6F27" w14:textId="77777777">
        <w:trPr>
          <w:trHeight w:val="437"/>
        </w:trPr>
        <w:tc>
          <w:tcPr>
            <w:tcW w:w="240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8400D9" w14:textId="77777777" w:rsidR="00664602" w:rsidRDefault="00C3623E">
            <w:r>
              <w:rPr>
                <w:b/>
                <w:bCs/>
                <w:sz w:val="18"/>
                <w:szCs w:val="18"/>
              </w:rPr>
              <w:t>2027</w:t>
            </w:r>
          </w:p>
        </w:tc>
        <w:tc>
          <w:tcPr>
            <w:tcW w:w="127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E2154EF" w14:textId="77777777" w:rsidR="00664602" w:rsidRDefault="00C3623E">
            <w:pPr>
              <w:jc w:val="center"/>
            </w:pPr>
            <w:r>
              <w:rPr>
                <w:sz w:val="18"/>
                <w:szCs w:val="18"/>
              </w:rPr>
              <w:t>1.000</w:t>
            </w: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FC40EF8" w14:textId="6FBF2A07"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F7F1823" w14:textId="77777777" w:rsidR="00664602" w:rsidRDefault="00C3623E">
            <w:pPr>
              <w:jc w:val="center"/>
            </w:pPr>
            <w:r>
              <w:rPr>
                <w:b/>
                <w:bCs/>
                <w:sz w:val="18"/>
                <w:szCs w:val="18"/>
              </w:rPr>
              <w:t>12,34 €/t</w:t>
            </w:r>
          </w:p>
        </w:tc>
        <w:tc>
          <w:tcPr>
            <w:tcW w:w="2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9CDBA9A" w14:textId="63FFF79B"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173D3096" w14:textId="77777777">
        <w:trPr>
          <w:trHeight w:val="403"/>
        </w:trPr>
        <w:tc>
          <w:tcPr>
            <w:tcW w:w="2404"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4C0F067" w14:textId="77777777" w:rsidR="00664602" w:rsidRDefault="00C3623E">
            <w:r>
              <w:rPr>
                <w:b/>
                <w:bCs/>
                <w:sz w:val="18"/>
                <w:szCs w:val="18"/>
              </w:rPr>
              <w:t>2028</w:t>
            </w:r>
          </w:p>
        </w:tc>
        <w:tc>
          <w:tcPr>
            <w:tcW w:w="1276"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68D372F6" w14:textId="77777777" w:rsidR="00664602" w:rsidRDefault="00C3623E">
            <w:pPr>
              <w:jc w:val="center"/>
            </w:pPr>
            <w:r>
              <w:rPr>
                <w:sz w:val="18"/>
                <w:szCs w:val="18"/>
              </w:rPr>
              <w:t>1.000</w:t>
            </w:r>
          </w:p>
        </w:tc>
        <w:tc>
          <w:tcPr>
            <w:tcW w:w="1701"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12EE3584" w14:textId="13BC5305"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787BCE1" w14:textId="77777777" w:rsidR="00664602" w:rsidRDefault="00C3623E">
            <w:pPr>
              <w:jc w:val="center"/>
            </w:pPr>
            <w:r>
              <w:rPr>
                <w:b/>
                <w:bCs/>
                <w:sz w:val="18"/>
                <w:szCs w:val="18"/>
              </w:rPr>
              <w:t>BEHG-Zuschlag neu</w:t>
            </w:r>
          </w:p>
        </w:tc>
        <w:tc>
          <w:tcPr>
            <w:tcW w:w="213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0D65D8DC" w14:textId="6DCAD8E3"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67D0788A" w14:textId="77777777">
        <w:trPr>
          <w:trHeight w:val="383"/>
        </w:trPr>
        <w:tc>
          <w:tcPr>
            <w:tcW w:w="240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17DBAF8" w14:textId="77777777" w:rsidR="00664602" w:rsidRDefault="00C3623E">
            <w:r>
              <w:rPr>
                <w:b/>
                <w:bCs/>
                <w:sz w:val="18"/>
                <w:szCs w:val="18"/>
              </w:rPr>
              <w:t>2029 (Option)</w:t>
            </w:r>
          </w:p>
        </w:tc>
        <w:tc>
          <w:tcPr>
            <w:tcW w:w="127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F7A72B7" w14:textId="77777777" w:rsidR="00664602" w:rsidRDefault="00C3623E">
            <w:pPr>
              <w:jc w:val="center"/>
            </w:pPr>
            <w:r>
              <w:rPr>
                <w:sz w:val="18"/>
                <w:szCs w:val="18"/>
              </w:rPr>
              <w:t>1.000</w:t>
            </w: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8FC047" w14:textId="3AC99FB0"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0D04FE9" w14:textId="77777777" w:rsidR="00664602" w:rsidRDefault="00C3623E">
            <w:pPr>
              <w:jc w:val="center"/>
            </w:pPr>
            <w:r>
              <w:rPr>
                <w:b/>
                <w:bCs/>
                <w:sz w:val="18"/>
                <w:szCs w:val="18"/>
              </w:rPr>
              <w:t>BEHG-Zuschlag neu</w:t>
            </w:r>
          </w:p>
        </w:tc>
        <w:tc>
          <w:tcPr>
            <w:tcW w:w="2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296A1F9" w14:textId="19EF65AB"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41EB0491" w14:textId="77777777">
        <w:tc>
          <w:tcPr>
            <w:tcW w:w="2404"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3AD30FC" w14:textId="77777777" w:rsidR="00664602" w:rsidRDefault="00C3623E">
            <w:r>
              <w:rPr>
                <w:b/>
                <w:bCs/>
                <w:sz w:val="18"/>
                <w:szCs w:val="18"/>
              </w:rPr>
              <w:t>Gesamt-Netto-Wertungssumme (Los1)</w:t>
            </w:r>
          </w:p>
        </w:tc>
        <w:tc>
          <w:tcPr>
            <w:tcW w:w="1276"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663CFEC6" w14:textId="77777777" w:rsidR="00664602" w:rsidRDefault="00C3623E">
            <w:pPr>
              <w:jc w:val="center"/>
            </w:pPr>
            <w:r>
              <w:t>-</w:t>
            </w:r>
          </w:p>
        </w:tc>
        <w:tc>
          <w:tcPr>
            <w:tcW w:w="1701"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D06D9DB" w14:textId="77777777" w:rsidR="00664602" w:rsidRDefault="00C3623E">
            <w:pPr>
              <w:jc w:val="center"/>
            </w:pPr>
            <w:r>
              <w:t>-</w:t>
            </w:r>
          </w:p>
        </w:tc>
        <w:tc>
          <w:tcPr>
            <w:tcW w:w="212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1AE07DED" w14:textId="77777777" w:rsidR="00664602" w:rsidRDefault="00C3623E">
            <w:pPr>
              <w:jc w:val="center"/>
            </w:pPr>
            <w:r>
              <w:t>-</w:t>
            </w:r>
          </w:p>
        </w:tc>
        <w:tc>
          <w:tcPr>
            <w:tcW w:w="213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14BBEFF" w14:textId="101C0580"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A4A68CB" w14:textId="77777777" w:rsidR="00664602" w:rsidRDefault="00664602">
      <w:pPr>
        <w:spacing w:after="80"/>
      </w:pPr>
    </w:p>
    <w:p w14:paraId="73A31BAB" w14:textId="77777777" w:rsidR="00664602" w:rsidRDefault="00C3623E">
      <w:pPr>
        <w:pStyle w:val="berschrift2"/>
      </w:pPr>
      <w:r>
        <w:lastRenderedPageBreak/>
        <w:t>2.2 Los 2 – Stadtgebiet Süd</w:t>
      </w:r>
    </w:p>
    <w:tbl>
      <w:tblPr>
        <w:tblStyle w:val="a1"/>
        <w:tblW w:w="9638" w:type="dxa"/>
        <w:tblInd w:w="-120" w:type="dxa"/>
        <w:tblLayout w:type="fixed"/>
        <w:tblLook w:val="0000" w:firstRow="0" w:lastRow="0" w:firstColumn="0" w:lastColumn="0" w:noHBand="0" w:noVBand="0"/>
      </w:tblPr>
      <w:tblGrid>
        <w:gridCol w:w="2404"/>
        <w:gridCol w:w="1195"/>
        <w:gridCol w:w="1782"/>
        <w:gridCol w:w="2127"/>
        <w:gridCol w:w="2130"/>
      </w:tblGrid>
      <w:tr w:rsidR="00664602" w14:paraId="793607AB" w14:textId="77777777">
        <w:trPr>
          <w:tblHeader/>
        </w:trPr>
        <w:tc>
          <w:tcPr>
            <w:tcW w:w="2404"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53696CDA" w14:textId="77777777" w:rsidR="00664602" w:rsidRDefault="00C3623E">
            <w:r>
              <w:rPr>
                <w:b/>
                <w:bCs/>
                <w:color w:val="1A1A1A"/>
                <w:sz w:val="18"/>
                <w:szCs w:val="18"/>
              </w:rPr>
              <w:t>Vertragsjahr</w:t>
            </w:r>
          </w:p>
        </w:tc>
        <w:tc>
          <w:tcPr>
            <w:tcW w:w="1195"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0E81B93F" w14:textId="77777777" w:rsidR="00664602" w:rsidRDefault="00C3623E">
            <w:pPr>
              <w:jc w:val="right"/>
            </w:pPr>
            <w:r>
              <w:rPr>
                <w:b/>
                <w:bCs/>
                <w:color w:val="1A1A1A"/>
                <w:sz w:val="18"/>
                <w:szCs w:val="18"/>
              </w:rPr>
              <w:t>Menge p.a. (t)</w:t>
            </w:r>
          </w:p>
        </w:tc>
        <w:tc>
          <w:tcPr>
            <w:tcW w:w="1782"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21AC5565" w14:textId="77777777" w:rsidR="00664602" w:rsidRDefault="00C3623E">
            <w:pPr>
              <w:jc w:val="right"/>
            </w:pPr>
            <w:r>
              <w:rPr>
                <w:b/>
                <w:bCs/>
                <w:color w:val="1A1A1A"/>
                <w:sz w:val="18"/>
                <w:szCs w:val="18"/>
              </w:rPr>
              <w:t>EP € netto</w:t>
            </w:r>
          </w:p>
        </w:tc>
        <w:tc>
          <w:tcPr>
            <w:tcW w:w="2127"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6B54BD4F" w14:textId="77777777" w:rsidR="00664602" w:rsidRDefault="00C3623E">
            <w:pPr>
              <w:jc w:val="right"/>
            </w:pPr>
            <w:r>
              <w:rPr>
                <w:b/>
                <w:bCs/>
                <w:color w:val="1A1A1A"/>
                <w:sz w:val="18"/>
                <w:szCs w:val="18"/>
              </w:rPr>
              <w:t>BEHG-Zuschlag €/t (s. Abschn. 3)</w:t>
            </w:r>
          </w:p>
        </w:tc>
        <w:tc>
          <w:tcPr>
            <w:tcW w:w="2130"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2CEF73B1" w14:textId="77777777" w:rsidR="00664602" w:rsidRDefault="00C3623E">
            <w:pPr>
              <w:jc w:val="right"/>
            </w:pPr>
            <w:r>
              <w:rPr>
                <w:b/>
                <w:bCs/>
                <w:color w:val="1A1A1A"/>
                <w:sz w:val="18"/>
                <w:szCs w:val="18"/>
              </w:rPr>
              <w:t>Verwertungspreis gesamt € netto (EP × Menge, ohne BEHG)</w:t>
            </w:r>
          </w:p>
        </w:tc>
      </w:tr>
      <w:tr w:rsidR="00664602" w14:paraId="03615C6A" w14:textId="77777777">
        <w:trPr>
          <w:trHeight w:val="404"/>
        </w:trPr>
        <w:tc>
          <w:tcPr>
            <w:tcW w:w="240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8D11812" w14:textId="77777777" w:rsidR="00664602" w:rsidRDefault="00C3623E">
            <w:r>
              <w:rPr>
                <w:b/>
                <w:bCs/>
                <w:sz w:val="18"/>
                <w:szCs w:val="18"/>
              </w:rPr>
              <w:t>2027</w:t>
            </w:r>
          </w:p>
        </w:tc>
        <w:tc>
          <w:tcPr>
            <w:tcW w:w="119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8952235" w14:textId="77777777" w:rsidR="00664602" w:rsidRDefault="00C3623E">
            <w:pPr>
              <w:jc w:val="center"/>
            </w:pPr>
            <w:r>
              <w:rPr>
                <w:sz w:val="18"/>
                <w:szCs w:val="18"/>
              </w:rPr>
              <w:t>1.000</w:t>
            </w:r>
          </w:p>
        </w:tc>
        <w:tc>
          <w:tcPr>
            <w:tcW w:w="178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C4E49E3" w14:textId="76AB4805"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753C0B" w14:textId="77777777" w:rsidR="00664602" w:rsidRDefault="00C3623E">
            <w:pPr>
              <w:jc w:val="center"/>
            </w:pPr>
            <w:r>
              <w:rPr>
                <w:b/>
                <w:bCs/>
                <w:sz w:val="18"/>
                <w:szCs w:val="18"/>
              </w:rPr>
              <w:t>12,34 €/t</w:t>
            </w:r>
          </w:p>
        </w:tc>
        <w:tc>
          <w:tcPr>
            <w:tcW w:w="2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68D3CC6" w14:textId="2863E651"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4F9FAA6B" w14:textId="77777777">
        <w:trPr>
          <w:trHeight w:val="457"/>
        </w:trPr>
        <w:tc>
          <w:tcPr>
            <w:tcW w:w="2404"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922F1E0" w14:textId="77777777" w:rsidR="00664602" w:rsidRDefault="00C3623E">
            <w:r>
              <w:rPr>
                <w:b/>
                <w:bCs/>
                <w:sz w:val="18"/>
                <w:szCs w:val="18"/>
              </w:rPr>
              <w:t>2028</w:t>
            </w:r>
          </w:p>
        </w:tc>
        <w:tc>
          <w:tcPr>
            <w:tcW w:w="1195"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CA5EE06" w14:textId="77777777" w:rsidR="00664602" w:rsidRDefault="00C3623E">
            <w:pPr>
              <w:jc w:val="center"/>
            </w:pPr>
            <w:r>
              <w:rPr>
                <w:sz w:val="18"/>
                <w:szCs w:val="18"/>
              </w:rPr>
              <w:t>1.000</w:t>
            </w:r>
          </w:p>
        </w:tc>
        <w:tc>
          <w:tcPr>
            <w:tcW w:w="1782"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64A9393D" w14:textId="23F6E64C"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B05C9ED" w14:textId="77777777" w:rsidR="00664602" w:rsidRDefault="00C3623E">
            <w:pPr>
              <w:jc w:val="center"/>
            </w:pPr>
            <w:r>
              <w:rPr>
                <w:b/>
                <w:bCs/>
                <w:sz w:val="18"/>
                <w:szCs w:val="18"/>
              </w:rPr>
              <w:t>BEHG-Zuschlag neu</w:t>
            </w:r>
          </w:p>
        </w:tc>
        <w:tc>
          <w:tcPr>
            <w:tcW w:w="213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8207119" w14:textId="1B877709"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45B3058F" w14:textId="77777777">
        <w:trPr>
          <w:trHeight w:val="393"/>
        </w:trPr>
        <w:tc>
          <w:tcPr>
            <w:tcW w:w="240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5998A6" w14:textId="77777777" w:rsidR="00664602" w:rsidRDefault="00C3623E">
            <w:r>
              <w:rPr>
                <w:b/>
                <w:bCs/>
                <w:sz w:val="18"/>
                <w:szCs w:val="18"/>
              </w:rPr>
              <w:t>2029 (Option)</w:t>
            </w:r>
          </w:p>
        </w:tc>
        <w:tc>
          <w:tcPr>
            <w:tcW w:w="119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41E09C" w14:textId="77777777" w:rsidR="00664602" w:rsidRDefault="00C3623E">
            <w:pPr>
              <w:jc w:val="center"/>
            </w:pPr>
            <w:r>
              <w:rPr>
                <w:sz w:val="18"/>
                <w:szCs w:val="18"/>
              </w:rPr>
              <w:t>1.000</w:t>
            </w:r>
          </w:p>
        </w:tc>
        <w:tc>
          <w:tcPr>
            <w:tcW w:w="178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552A560" w14:textId="51EDBC76"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E9F3283" w14:textId="77777777" w:rsidR="00664602" w:rsidRDefault="00C3623E">
            <w:pPr>
              <w:jc w:val="center"/>
            </w:pPr>
            <w:r>
              <w:rPr>
                <w:b/>
                <w:bCs/>
                <w:sz w:val="18"/>
                <w:szCs w:val="18"/>
              </w:rPr>
              <w:t>BEHG-Zuschlag neu</w:t>
            </w:r>
          </w:p>
        </w:tc>
        <w:tc>
          <w:tcPr>
            <w:tcW w:w="2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C618EDF" w14:textId="36EE644B"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0BF7A28F" w14:textId="77777777">
        <w:tc>
          <w:tcPr>
            <w:tcW w:w="2404"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7FE92539" w14:textId="77777777" w:rsidR="00664602" w:rsidRDefault="00C3623E">
            <w:r>
              <w:rPr>
                <w:b/>
                <w:bCs/>
                <w:sz w:val="18"/>
                <w:szCs w:val="18"/>
              </w:rPr>
              <w:t>Gesamt-Netto-Wertungssumme (Los 2)</w:t>
            </w:r>
          </w:p>
        </w:tc>
        <w:tc>
          <w:tcPr>
            <w:tcW w:w="1195"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2E45F997" w14:textId="77777777" w:rsidR="00664602" w:rsidRDefault="00C3623E">
            <w:pPr>
              <w:jc w:val="center"/>
            </w:pPr>
            <w:r>
              <w:t>-</w:t>
            </w:r>
          </w:p>
        </w:tc>
        <w:tc>
          <w:tcPr>
            <w:tcW w:w="1782"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D84CF53" w14:textId="77777777" w:rsidR="00664602" w:rsidRDefault="00C3623E">
            <w:pPr>
              <w:jc w:val="center"/>
            </w:pPr>
            <w:r>
              <w:t>-</w:t>
            </w:r>
          </w:p>
        </w:tc>
        <w:tc>
          <w:tcPr>
            <w:tcW w:w="212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7B128934" w14:textId="77777777" w:rsidR="00664602" w:rsidRDefault="00C3623E">
            <w:pPr>
              <w:jc w:val="center"/>
            </w:pPr>
            <w:r>
              <w:t>-</w:t>
            </w:r>
          </w:p>
        </w:tc>
        <w:tc>
          <w:tcPr>
            <w:tcW w:w="213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112678DE" w14:textId="728A6AC8" w:rsidR="00664602" w:rsidRDefault="00EF021F" w:rsidP="00EF021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6240D7C" w14:textId="65B979FC" w:rsidR="00664602" w:rsidRDefault="00C3623E">
      <w:pPr>
        <w:pStyle w:val="berschrift1"/>
        <w:pBdr>
          <w:bottom w:val="single" w:sz="8" w:space="4" w:color="404040"/>
        </w:pBdr>
      </w:pPr>
      <w:r>
        <w:t xml:space="preserve">3. BEHG-ZUSCHLAG </w:t>
      </w:r>
    </w:p>
    <w:p w14:paraId="2026171B" w14:textId="3EF2BAEE" w:rsidR="00664602" w:rsidRDefault="00C3623E">
      <w:pPr>
        <w:spacing w:after="120" w:line="276" w:lineRule="auto"/>
        <w:jc w:val="both"/>
      </w:pPr>
      <w:r>
        <w:t>Zur Sicherstellung der Vergleichbarkeit der Angebote wird seitens des Auftraggebers ein einheitlicher BEHG-Zuschlag je Tonne Inputmenge vorgegeben. Dieser Zuschlag ist von allen Bietern unverändert zu übernehmen und gilt als Kalkulationsgrundlage für das erste Vertragsjahr 2027 sowie für die Abrechnung.</w:t>
      </w:r>
    </w:p>
    <w:p w14:paraId="70511E1A" w14:textId="77777777" w:rsidR="00664602" w:rsidRDefault="00C3623E">
      <w:pPr>
        <w:pStyle w:val="berschrift2"/>
      </w:pPr>
      <w:r>
        <w:t>3.1 Festgelegter BEHG-Zuschlag je Vertragsjahr</w:t>
      </w:r>
    </w:p>
    <w:tbl>
      <w:tblPr>
        <w:tblStyle w:val="a2"/>
        <w:tblW w:w="9492" w:type="dxa"/>
        <w:tblInd w:w="-120" w:type="dxa"/>
        <w:tblLayout w:type="fixed"/>
        <w:tblLook w:val="0000" w:firstRow="0" w:lastRow="0" w:firstColumn="0" w:lastColumn="0" w:noHBand="0" w:noVBand="0"/>
      </w:tblPr>
      <w:tblGrid>
        <w:gridCol w:w="2972"/>
        <w:gridCol w:w="6520"/>
      </w:tblGrid>
      <w:tr w:rsidR="00664602" w14:paraId="22ADA151" w14:textId="77777777">
        <w:trPr>
          <w:tblHeader/>
        </w:trPr>
        <w:tc>
          <w:tcPr>
            <w:tcW w:w="2972"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72FCCD98" w14:textId="77777777" w:rsidR="00664602" w:rsidRDefault="00C3623E">
            <w:r>
              <w:rPr>
                <w:b/>
                <w:bCs/>
                <w:color w:val="1A1A1A"/>
                <w:sz w:val="18"/>
                <w:szCs w:val="18"/>
              </w:rPr>
              <w:t>Vertragsjahr</w:t>
            </w:r>
          </w:p>
        </w:tc>
        <w:tc>
          <w:tcPr>
            <w:tcW w:w="6520"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67682DB0" w14:textId="77777777" w:rsidR="00664602" w:rsidRDefault="00C3623E">
            <w:pPr>
              <w:jc w:val="right"/>
            </w:pPr>
            <w:r>
              <w:rPr>
                <w:b/>
                <w:bCs/>
                <w:color w:val="1A1A1A"/>
                <w:sz w:val="18"/>
                <w:szCs w:val="18"/>
              </w:rPr>
              <w:t>BEHG-Zuschlag (€/t Input, netto)</w:t>
            </w:r>
          </w:p>
        </w:tc>
      </w:tr>
      <w:tr w:rsidR="00664602" w14:paraId="6C1658E5" w14:textId="77777777">
        <w:tc>
          <w:tcPr>
            <w:tcW w:w="297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A1254DF" w14:textId="77777777" w:rsidR="00664602" w:rsidRDefault="00C3623E">
            <w:r>
              <w:rPr>
                <w:b/>
                <w:bCs/>
                <w:sz w:val="18"/>
                <w:szCs w:val="18"/>
              </w:rPr>
              <w:t>2027</w:t>
            </w:r>
          </w:p>
        </w:tc>
        <w:tc>
          <w:tcPr>
            <w:tcW w:w="652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4EF4E9" w14:textId="77777777" w:rsidR="00664602" w:rsidRDefault="00C3623E">
            <w:pPr>
              <w:jc w:val="right"/>
            </w:pPr>
            <w:r>
              <w:rPr>
                <w:b/>
                <w:bCs/>
                <w:sz w:val="18"/>
                <w:szCs w:val="18"/>
              </w:rPr>
              <w:t>12,34 €/t</w:t>
            </w:r>
          </w:p>
        </w:tc>
      </w:tr>
      <w:tr w:rsidR="00664602" w14:paraId="3476BB97" w14:textId="77777777">
        <w:tc>
          <w:tcPr>
            <w:tcW w:w="2972"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05D499F" w14:textId="77777777" w:rsidR="00664602" w:rsidRDefault="00C3623E">
            <w:r>
              <w:rPr>
                <w:b/>
                <w:bCs/>
                <w:sz w:val="18"/>
                <w:szCs w:val="18"/>
              </w:rPr>
              <w:t>2028</w:t>
            </w:r>
          </w:p>
        </w:tc>
        <w:tc>
          <w:tcPr>
            <w:tcW w:w="652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05DE1921" w14:textId="77777777" w:rsidR="00664602" w:rsidRDefault="00C3623E">
            <w:pPr>
              <w:jc w:val="right"/>
            </w:pPr>
            <w:r>
              <w:rPr>
                <w:b/>
                <w:bCs/>
                <w:sz w:val="18"/>
                <w:szCs w:val="18"/>
              </w:rPr>
              <w:t>BEHG-Zuschlag neu</w:t>
            </w:r>
          </w:p>
        </w:tc>
      </w:tr>
      <w:tr w:rsidR="00664602" w14:paraId="13B98AF8" w14:textId="77777777">
        <w:tc>
          <w:tcPr>
            <w:tcW w:w="297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A0756F6" w14:textId="77777777" w:rsidR="00664602" w:rsidRDefault="00C3623E">
            <w:r>
              <w:rPr>
                <w:b/>
                <w:bCs/>
                <w:sz w:val="18"/>
                <w:szCs w:val="18"/>
              </w:rPr>
              <w:t>2029 (Option)</w:t>
            </w:r>
          </w:p>
        </w:tc>
        <w:tc>
          <w:tcPr>
            <w:tcW w:w="652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6A003AC" w14:textId="77777777" w:rsidR="00664602" w:rsidRDefault="00C3623E">
            <w:pPr>
              <w:jc w:val="right"/>
            </w:pPr>
            <w:r>
              <w:rPr>
                <w:b/>
                <w:bCs/>
                <w:sz w:val="18"/>
                <w:szCs w:val="18"/>
              </w:rPr>
              <w:t>BEHG-Zuschlag neu</w:t>
            </w:r>
          </w:p>
        </w:tc>
      </w:tr>
    </w:tbl>
    <w:p w14:paraId="5215E4C5" w14:textId="77777777" w:rsidR="00664602" w:rsidRDefault="00C3623E">
      <w:pPr>
        <w:pStyle w:val="berschrift2"/>
      </w:pPr>
      <w:r>
        <w:t>3.2 Herleitung des Zuschlags (zur Information)</w:t>
      </w:r>
    </w:p>
    <w:p w14:paraId="2CF6302F" w14:textId="77777777" w:rsidR="00664602" w:rsidRDefault="00C3623E">
      <w:pPr>
        <w:spacing w:after="120" w:line="276" w:lineRule="auto"/>
        <w:jc w:val="both"/>
      </w:pPr>
      <w:r>
        <w:t xml:space="preserve">Der BEHG-Zuschlag setzt sich aus drei Parametern zusammen: dem vom Auftraggeber angesetzten Sortierrestanteil, dem spezifischen CO₂-Anteil (amtlicher Standardwert) nach </w:t>
      </w:r>
      <w:proofErr w:type="spellStart"/>
      <w:r>
        <w:t>EBeV</w:t>
      </w:r>
      <w:proofErr w:type="spellEnd"/>
      <w:r>
        <w:t xml:space="preserve"> 2030 für AVV 191212 (</w:t>
      </w:r>
      <w:proofErr w:type="spellStart"/>
      <w:r>
        <w:t>tCO</w:t>
      </w:r>
      <w:proofErr w:type="spellEnd"/>
      <w:r>
        <w:t>₂/t Abfall) sowie dem CO₂-Basiswert (€/</w:t>
      </w:r>
      <w:proofErr w:type="spellStart"/>
      <w:r>
        <w:t>tCO</w:t>
      </w:r>
      <w:proofErr w:type="spellEnd"/>
      <w:r>
        <w:t>₂). Maßgeblicher Bezugspunkt ist nicht der Inputabfall, sondern der nach Vorbehandlung tatsächlich thermisch verwertete Sortierrest (AVV 191212):</w:t>
      </w:r>
    </w:p>
    <w:p w14:paraId="7BA35403" w14:textId="77777777" w:rsidR="00664602" w:rsidRDefault="00C3623E">
      <w:pPr>
        <w:numPr>
          <w:ilvl w:val="0"/>
          <w:numId w:val="1"/>
        </w:numPr>
        <w:spacing w:after="60" w:line="264" w:lineRule="auto"/>
      </w:pPr>
      <w:r>
        <w:rPr>
          <w:b/>
          <w:bCs/>
        </w:rPr>
        <w:t>Angesetzter Sortierrestanteil:</w:t>
      </w:r>
      <w:r>
        <w:t xml:space="preserve"> 40 % der Inputmenge (0,40 t Sortierrest je t Input), entsprechend einer materialspezifischen Sortierquote von 60 % (Branchenwert für gemischte Bau- und Abbruchabfälle, AVV 170904)</w:t>
      </w:r>
    </w:p>
    <w:p w14:paraId="43DAE83B" w14:textId="77777777" w:rsidR="00664602" w:rsidRDefault="00C3623E">
      <w:pPr>
        <w:numPr>
          <w:ilvl w:val="0"/>
          <w:numId w:val="1"/>
        </w:numPr>
        <w:spacing w:after="60" w:line="264" w:lineRule="auto"/>
      </w:pPr>
      <w:r>
        <w:rPr>
          <w:b/>
          <w:bCs/>
        </w:rPr>
        <w:t>Spezifischer CO₂-Anteil AVV 191212:</w:t>
      </w:r>
      <w:r>
        <w:t xml:space="preserve"> 0,4745 </w:t>
      </w:r>
      <w:proofErr w:type="spellStart"/>
      <w:r>
        <w:t>tCO</w:t>
      </w:r>
      <w:proofErr w:type="spellEnd"/>
      <w:r>
        <w:t xml:space="preserve">₂/t (Anlage 2 Teil 5 </w:t>
      </w:r>
      <w:proofErr w:type="spellStart"/>
      <w:r>
        <w:t>EBeV</w:t>
      </w:r>
      <w:proofErr w:type="spellEnd"/>
      <w:r>
        <w:t xml:space="preserve"> 2030, Nr. 3)</w:t>
      </w:r>
    </w:p>
    <w:p w14:paraId="400C0410" w14:textId="77777777" w:rsidR="00664602" w:rsidRDefault="00C3623E">
      <w:pPr>
        <w:numPr>
          <w:ilvl w:val="0"/>
          <w:numId w:val="1"/>
        </w:numPr>
        <w:spacing w:after="60" w:line="264" w:lineRule="auto"/>
      </w:pPr>
      <w:r>
        <w:rPr>
          <w:b/>
          <w:bCs/>
        </w:rPr>
        <w:t>CO₂-Basiswert gemäß Abschnitt 3.3:</w:t>
      </w:r>
      <w:r>
        <w:t xml:space="preserve"> 65 €/</w:t>
      </w:r>
      <w:proofErr w:type="spellStart"/>
      <w:r>
        <w:t>tCO</w:t>
      </w:r>
      <w:proofErr w:type="spellEnd"/>
      <w:r>
        <w:t>₂</w:t>
      </w:r>
    </w:p>
    <w:p w14:paraId="2804B17B" w14:textId="77777777" w:rsidR="00664602" w:rsidRDefault="00664602">
      <w:pPr>
        <w:spacing w:after="60"/>
      </w:pPr>
    </w:p>
    <w:p w14:paraId="084770FC" w14:textId="462D55DD" w:rsidR="002067B9" w:rsidRPr="002067B9" w:rsidRDefault="00C3623E">
      <w:pPr>
        <w:spacing w:after="120" w:line="276" w:lineRule="auto"/>
        <w:rPr>
          <w:i/>
          <w:iCs/>
          <w:color w:val="666666"/>
        </w:rPr>
      </w:pPr>
      <w:r>
        <w:rPr>
          <w:i/>
          <w:iCs/>
          <w:color w:val="666666"/>
        </w:rPr>
        <w:t>BEHG-Zuschlag = 0,40 × 0,4745 × 65 = 12,34 €/t Input</w:t>
      </w:r>
    </w:p>
    <w:p w14:paraId="519F1FFB" w14:textId="77777777" w:rsidR="00664602" w:rsidRDefault="00C3623E" w:rsidP="002067B9">
      <w:pPr>
        <w:pBdr>
          <w:left w:val="single" w:sz="12" w:space="8" w:color="888888"/>
        </w:pBdr>
        <w:shd w:val="clear" w:color="auto" w:fill="F0F0F0"/>
        <w:spacing w:before="80" w:after="80" w:line="264" w:lineRule="auto"/>
        <w:ind w:left="200" w:right="120"/>
      </w:pPr>
      <w:r>
        <w:rPr>
          <w:b/>
          <w:bCs/>
          <w:i/>
          <w:iCs/>
          <w:color w:val="404040"/>
        </w:rPr>
        <w:t>Hinweis Mischverarbeitung:</w:t>
      </w:r>
      <w:r>
        <w:rPr>
          <w:b/>
          <w:bCs/>
          <w:color w:val="404040"/>
        </w:rPr>
        <w:t xml:space="preserve"> </w:t>
      </w:r>
      <w:r>
        <w:rPr>
          <w:i/>
          <w:iCs/>
          <w:color w:val="444444"/>
        </w:rPr>
        <w:t>Der Standardwert von 0,4745 </w:t>
      </w:r>
      <w:proofErr w:type="spellStart"/>
      <w:r>
        <w:rPr>
          <w:i/>
          <w:iCs/>
          <w:color w:val="444444"/>
        </w:rPr>
        <w:t>tCO</w:t>
      </w:r>
      <w:proofErr w:type="spellEnd"/>
      <w:r>
        <w:rPr>
          <w:i/>
          <w:iCs/>
          <w:color w:val="444444"/>
        </w:rPr>
        <w:t>₂/t wird unabhängig davon angesetzt, ob der Auftragnehmer die Abfälle separat oder gemeinsam mit Material anderer Herkunft verarbeitet. Bei Mischverarbeitung – dem in der Praxis üblichen Regelfall – ist der amtliche Standardwert die einzig praktikable Bemessungsgrundlage.</w:t>
      </w:r>
    </w:p>
    <w:p w14:paraId="2C915653" w14:textId="0D6F44BC" w:rsidR="00664602" w:rsidRDefault="00C3623E" w:rsidP="002067B9">
      <w:pPr>
        <w:pBdr>
          <w:left w:val="single" w:sz="12" w:space="8" w:color="888888"/>
        </w:pBdr>
        <w:shd w:val="clear" w:color="auto" w:fill="F0F0F0"/>
        <w:spacing w:before="80" w:after="80" w:line="264" w:lineRule="auto"/>
        <w:ind w:left="142" w:right="120"/>
        <w:rPr>
          <w:i/>
          <w:iCs/>
          <w:color w:val="444444"/>
        </w:rPr>
      </w:pPr>
      <w:r>
        <w:rPr>
          <w:b/>
          <w:bCs/>
          <w:i/>
          <w:iCs/>
          <w:color w:val="404040"/>
        </w:rPr>
        <w:t>Hinweis</w:t>
      </w:r>
      <w:r w:rsidR="002067B9">
        <w:rPr>
          <w:b/>
          <w:bCs/>
          <w:i/>
          <w:iCs/>
          <w:color w:val="404040"/>
        </w:rPr>
        <w:t xml:space="preserve"> </w:t>
      </w:r>
      <w:r>
        <w:rPr>
          <w:b/>
          <w:bCs/>
          <w:i/>
          <w:iCs/>
          <w:color w:val="404040"/>
        </w:rPr>
        <w:t>Sortierrestanteil:</w:t>
      </w:r>
      <w:r>
        <w:rPr>
          <w:b/>
          <w:bCs/>
          <w:color w:val="404040"/>
        </w:rPr>
        <w:t xml:space="preserve"> </w:t>
      </w:r>
      <w:r>
        <w:rPr>
          <w:i/>
          <w:iCs/>
          <w:color w:val="444444"/>
        </w:rPr>
        <w:t xml:space="preserve">Der angesetzte Sortierrestanteil von 40 % ist eine einheitliche, materialspezifische Kalkulationsannahme des Auftraggebers auf Basis branchenüblicher Erfahrungswerte für gemischte Bau- und Abbruchabfälle (AVV 170904). Er dient der Bemessung des BEHG-Zuschlags und der Sicherstellung der Vergleichbarkeit der Angebote. Die anlagenbezogene Pflicht zur Einhaltung der Sortierquote von 85 % im Jahresmittel gemäß § 6 Abs. 3 </w:t>
      </w:r>
      <w:proofErr w:type="spellStart"/>
      <w:r>
        <w:rPr>
          <w:i/>
          <w:iCs/>
          <w:color w:val="444444"/>
        </w:rPr>
        <w:t>GewAbfV</w:t>
      </w:r>
      <w:proofErr w:type="spellEnd"/>
      <w:r>
        <w:rPr>
          <w:i/>
          <w:iCs/>
          <w:color w:val="444444"/>
        </w:rPr>
        <w:t xml:space="preserve"> bleibt hiervon unberührt.</w:t>
      </w:r>
    </w:p>
    <w:p w14:paraId="5EA97F13" w14:textId="77777777" w:rsidR="00664602" w:rsidRDefault="00C3623E" w:rsidP="002067B9">
      <w:pPr>
        <w:pBdr>
          <w:left w:val="single" w:sz="12" w:space="5" w:color="888888"/>
        </w:pBdr>
        <w:shd w:val="clear" w:color="auto" w:fill="F0F0F0"/>
        <w:spacing w:before="80" w:after="80" w:line="264" w:lineRule="auto"/>
        <w:ind w:left="142" w:right="120"/>
        <w:rPr>
          <w:i/>
          <w:iCs/>
        </w:rPr>
      </w:pPr>
      <w:r>
        <w:rPr>
          <w:b/>
          <w:bCs/>
          <w:i/>
          <w:iCs/>
          <w:color w:val="404040"/>
        </w:rPr>
        <w:t xml:space="preserve">Hinweis Biogener Anteil: </w:t>
      </w:r>
      <w:r>
        <w:rPr>
          <w:i/>
          <w:iCs/>
          <w:color w:val="444444"/>
        </w:rPr>
        <w:t xml:space="preserve">Der in Anlage 2 Teil 5 </w:t>
      </w:r>
      <w:proofErr w:type="spellStart"/>
      <w:r>
        <w:rPr>
          <w:i/>
          <w:iCs/>
          <w:color w:val="444444"/>
        </w:rPr>
        <w:t>EBeV</w:t>
      </w:r>
      <w:proofErr w:type="spellEnd"/>
      <w:r>
        <w:rPr>
          <w:i/>
          <w:iCs/>
          <w:color w:val="444444"/>
        </w:rPr>
        <w:t xml:space="preserve"> 2030 (Nr. 3) ausgewiesene Standardwert von 0,4745 </w:t>
      </w:r>
      <w:proofErr w:type="spellStart"/>
      <w:r>
        <w:rPr>
          <w:i/>
          <w:iCs/>
          <w:color w:val="444444"/>
        </w:rPr>
        <w:t>tCO</w:t>
      </w:r>
      <w:proofErr w:type="spellEnd"/>
      <w:r>
        <w:rPr>
          <w:rFonts w:ascii="Cambria Math" w:eastAsia="Cambria Math" w:hAnsi="Cambria Math" w:cs="Cambria Math"/>
          <w:i/>
          <w:iCs/>
          <w:color w:val="444444"/>
        </w:rPr>
        <w:t>₂</w:t>
      </w:r>
      <w:r>
        <w:rPr>
          <w:i/>
          <w:iCs/>
          <w:color w:val="444444"/>
        </w:rPr>
        <w:t>/t für AVV 191212 repräsentiert ausschließlich den fossilen CO</w:t>
      </w:r>
      <w:r>
        <w:rPr>
          <w:rFonts w:ascii="Cambria Math" w:eastAsia="Cambria Math" w:hAnsi="Cambria Math" w:cs="Cambria Math"/>
          <w:i/>
          <w:iCs/>
          <w:color w:val="444444"/>
        </w:rPr>
        <w:t>₂</w:t>
      </w:r>
      <w:r>
        <w:rPr>
          <w:i/>
          <w:iCs/>
          <w:color w:val="444444"/>
        </w:rPr>
        <w:t xml:space="preserve">-Anteil. Der biogene Anteil der Emissionen (z. B. aus Holz, Papier oder sonstigen nachwachsenden Bestandteilen im Sortierrest) ist gemäß § 2 Nr. 14 BEHG und der </w:t>
      </w:r>
      <w:proofErr w:type="spellStart"/>
      <w:r>
        <w:rPr>
          <w:i/>
          <w:iCs/>
          <w:color w:val="444444"/>
        </w:rPr>
        <w:t>EBeV</w:t>
      </w:r>
      <w:proofErr w:type="spellEnd"/>
      <w:r>
        <w:rPr>
          <w:i/>
          <w:iCs/>
          <w:color w:val="444444"/>
        </w:rPr>
        <w:t xml:space="preserve"> 2030 nicht berichtspflichtig und bleibt bei der BEHG-Berechnung </w:t>
      </w:r>
      <w:r>
        <w:rPr>
          <w:i/>
          <w:iCs/>
          <w:color w:val="444444"/>
        </w:rPr>
        <w:lastRenderedPageBreak/>
        <w:t>außer Ansatz. Der o.g. Zuschlag erfasst daher ausschließlich die fossilen Treibhausgasemissionen; eine gesonderte Abgrenzung oder Erklärung des Bieters zum biogenen Anteil ist nicht erforderlich.</w:t>
      </w:r>
    </w:p>
    <w:p w14:paraId="277CDC56" w14:textId="77777777" w:rsidR="00664602" w:rsidRDefault="00C3623E">
      <w:pPr>
        <w:pStyle w:val="berschrift2"/>
      </w:pPr>
      <w:r>
        <w:t>3.3 Anpassung des BEHG-Zuschlags während der Vertragslaufzeit</w:t>
      </w:r>
    </w:p>
    <w:p w14:paraId="7C1DA050" w14:textId="77777777" w:rsidR="00664602" w:rsidRDefault="00C3623E">
      <w:pPr>
        <w:spacing w:after="120" w:line="276" w:lineRule="auto"/>
        <w:jc w:val="both"/>
      </w:pPr>
      <w:r>
        <w:t>Eine unterjährige Anpassung erfolgt nicht. Nach Veröffentlichung des für das Abrechnungsjahr maßgeblichen amtlichen CO₂-Referenzpreises erfolgt eine Spitzabrechnung ausschließlich auf dieser Basis. Die Differenz zwischen festgelegtem BEHG-Zuschlag und BEHG-Zuschlag neu wird bei Mehrkosten dem Auftragnehmer vom Auftraggeber, bei Minderkosten vom Auftragnehmer dem Auftraggeber erstattet.</w:t>
      </w:r>
    </w:p>
    <w:p w14:paraId="179C0B6F" w14:textId="77777777" w:rsidR="00664602" w:rsidRDefault="00C3623E">
      <w:pPr>
        <w:spacing w:after="120" w:line="276" w:lineRule="auto"/>
        <w:jc w:val="both"/>
      </w:pPr>
      <w:r>
        <w:t>In den Vertragsjahren 2028 und 2029 wird der in Abschnitt 3.1 festgelegte BEHG-Zuschlag durch den „BEHG-Zuschlag neu" des jeweils vorangegangenen Vertragsjahres ersetzt (Platzhalter in Tabelle 3.1).</w:t>
      </w:r>
    </w:p>
    <w:p w14:paraId="586F6A3A" w14:textId="31E90ED8" w:rsidR="00664602" w:rsidRPr="00E44967" w:rsidRDefault="00C3623E">
      <w:pPr>
        <w:spacing w:after="120" w:line="276" w:lineRule="auto"/>
        <w:jc w:val="both"/>
        <w:rPr>
          <w:strike/>
        </w:rPr>
      </w:pPr>
      <w:r>
        <w:t xml:space="preserve">Der Basiswert beträgt für 2027 65 €/t CO₂ (oberes Ende des Preiskorridors 55–65 €/t gemäß § 10 Abs. 2 Satz 4 BEHG); für 2028 und das Optionsjahr 2029 ist Basiswert der amtliche CO₂-Referenzpreis des unmittelbar vorangegangenen Vertragsjahres. </w:t>
      </w:r>
    </w:p>
    <w:p w14:paraId="454B2928" w14:textId="12B6F85A" w:rsidR="00664602" w:rsidRDefault="00C3623E">
      <w:pPr>
        <w:spacing w:after="120" w:line="276" w:lineRule="auto"/>
        <w:jc w:val="both"/>
      </w:pPr>
      <w:r>
        <w:t xml:space="preserve">Der Auftragnehmer berechnet den BEHG-Zuschlag rückwirkend für das vorangegangene Vertragsjahr </w:t>
      </w:r>
      <w:r w:rsidR="005E0F62">
        <w:t>gemäß</w:t>
      </w:r>
      <w:r>
        <w:t xml:space="preserve"> folgender Formel:</w:t>
      </w:r>
    </w:p>
    <w:p w14:paraId="6F76C78F" w14:textId="77777777" w:rsidR="00664602" w:rsidRDefault="00C3623E">
      <w:pPr>
        <w:spacing w:after="120" w:line="276" w:lineRule="auto"/>
        <w:jc w:val="both"/>
      </w:pPr>
      <w:r>
        <w:rPr>
          <w:i/>
          <w:iCs/>
        </w:rPr>
        <w:t>BEHG-Zuschlag neu (€/t Input) = festgelegter BEHG-Zuschlag gemäß Abschnitt 3.1 × (maßgeblicher amtlicher CO₂-Referenzpreis des Abrechnungsjahres ÷ Basiswert des Abrechnungsjahres)</w:t>
      </w:r>
    </w:p>
    <w:p w14:paraId="3AD2A599" w14:textId="77777777" w:rsidR="00664602" w:rsidRDefault="00C3623E">
      <w:pPr>
        <w:spacing w:after="120" w:line="276" w:lineRule="auto"/>
        <w:jc w:val="both"/>
      </w:pPr>
      <w:r>
        <w:t>Maßgeblicher amtlicher CO₂-Referenzpreis ist der vom Umweltbundesamt und der Deutschen Emissionshandelsstelle (</w:t>
      </w:r>
      <w:proofErr w:type="spellStart"/>
      <w:r>
        <w:t>DEHSt</w:t>
      </w:r>
      <w:proofErr w:type="spellEnd"/>
      <w:r>
        <w:t xml:space="preserve">) gemäß §§ 16, 17 BEHV veröffentlichte marktbasierte Verkaufspreis für </w:t>
      </w:r>
      <w:proofErr w:type="spellStart"/>
      <w:r>
        <w:t>nEHS</w:t>
      </w:r>
      <w:proofErr w:type="spellEnd"/>
      <w:r>
        <w:t xml:space="preserve">-Zertifikate mit der Jahreskennung des jeweiligen Vertragsjahres, abzustellen auf den für dessen erstes Quartal veröffentlichten Preis. Tritt an die Stelle des </w:t>
      </w:r>
      <w:proofErr w:type="spellStart"/>
      <w:r>
        <w:t>nEHS</w:t>
      </w:r>
      <w:proofErr w:type="spellEnd"/>
      <w:r>
        <w:t xml:space="preserve"> ein Nachfolgesystem (insbesondere der EU-ETS 2 oder eine Einbeziehung in den EU-ETS 1), gilt der amtlich veröffentlichte mengengewichtete Durchschnittspreis der Versteigerungen im vierten Quartal des vorangehenden Kalenderjahres.</w:t>
      </w:r>
    </w:p>
    <w:p w14:paraId="3E27A0BF" w14:textId="77777777" w:rsidR="00664602" w:rsidRDefault="00C3623E">
      <w:pPr>
        <w:spacing w:after="120" w:line="276" w:lineRule="auto"/>
        <w:jc w:val="both"/>
      </w:pPr>
      <w:r>
        <w:t>Der Auftragnehmer legt die Berechnung innerhalb von drei Monaten nach Veröffentlichung des Referenzpreises prüffähig und unter Beifügung der Veröffentlichung vor; der Auftraggeber ist innerhalb von 30 Tagen ab Zugang zur Prüfung berechtigt, die Spitzabrechnung erfolgt nach deren Abschluss.</w:t>
      </w:r>
    </w:p>
    <w:p w14:paraId="5B96B232" w14:textId="00D8BDF0" w:rsidR="005E0F62" w:rsidRDefault="005E0F62" w:rsidP="005E0F62">
      <w:pPr>
        <w:spacing w:after="120" w:line="276" w:lineRule="auto"/>
      </w:pPr>
      <w:r>
        <w:t>Entfällt für einen Abrechnungszeitraum die Pflicht des Auftragnehmers zur Abgabe von Emissionszertifikaten für die thermische Verwertung der Sortierreste ersatzlos, beträgt der BEHG-Zuschlag für den betreffenden Zeitraum 0 €/t Input.</w:t>
      </w:r>
    </w:p>
    <w:p w14:paraId="13D935A3" w14:textId="37C61C02" w:rsidR="00664602" w:rsidRDefault="00C3623E" w:rsidP="002067B9">
      <w:pPr>
        <w:spacing w:after="120" w:line="276" w:lineRule="auto"/>
        <w:jc w:val="both"/>
      </w:pPr>
      <w:r>
        <w:t>Über die Anpassung nach dieser Klausel hinaus begründen markt- oder anlagenbedingte Kostenänderungen (z. B. abweichende tatsächliche Sortierquote, abweichender Energiemix, abweichender realer Biomasseanteil, abweichende Beschaffungskosten des Auftragnehmers) keinen Anpassungsanspruch.</w:t>
      </w:r>
    </w:p>
    <w:p w14:paraId="0EEB7A45" w14:textId="77777777" w:rsidR="00664602" w:rsidRDefault="00C3623E">
      <w:pPr>
        <w:pStyle w:val="berschrift1"/>
        <w:pBdr>
          <w:bottom w:val="single" w:sz="8" w:space="4" w:color="404040"/>
        </w:pBdr>
      </w:pPr>
      <w:r>
        <w:t>4. ANGABEN ZUR ÜBERNAHMEANLAGE</w:t>
      </w:r>
    </w:p>
    <w:p w14:paraId="7ABE6A8D" w14:textId="77777777" w:rsidR="00664602" w:rsidRDefault="00C3623E">
      <w:pPr>
        <w:spacing w:after="120" w:line="276" w:lineRule="auto"/>
        <w:jc w:val="both"/>
      </w:pPr>
      <w:r>
        <w:t>Der Bieter macht für jedes Los Angaben zur vorgesehenen Übernahmeanlage und zur Entfernung. Diese Angaben sind Vertragsbestandteil und fließen in die Angebotswertung ein (Zuschlagskriterium Entfernung).</w:t>
      </w:r>
    </w:p>
    <w:p w14:paraId="760A99FB" w14:textId="77777777" w:rsidR="00664602" w:rsidRDefault="00664602">
      <w:pPr>
        <w:spacing w:after="40"/>
      </w:pPr>
    </w:p>
    <w:tbl>
      <w:tblPr>
        <w:tblStyle w:val="a3"/>
        <w:tblW w:w="9639" w:type="dxa"/>
        <w:tblInd w:w="-5" w:type="dxa"/>
        <w:tblLayout w:type="fixed"/>
        <w:tblLook w:val="0400" w:firstRow="0" w:lastRow="0" w:firstColumn="0" w:lastColumn="0" w:noHBand="0" w:noVBand="1"/>
      </w:tblPr>
      <w:tblGrid>
        <w:gridCol w:w="2977"/>
        <w:gridCol w:w="3260"/>
        <w:gridCol w:w="3402"/>
      </w:tblGrid>
      <w:tr w:rsidR="00664602" w14:paraId="514D4F49" w14:textId="77777777" w:rsidTr="00E44967">
        <w:trPr>
          <w:tblHeader/>
        </w:trPr>
        <w:tc>
          <w:tcPr>
            <w:tcW w:w="2977" w:type="dxa"/>
            <w:tcBorders>
              <w:top w:val="single" w:sz="4" w:space="0" w:color="C0C0C0"/>
              <w:left w:val="single" w:sz="4" w:space="0" w:color="C0C0C0"/>
              <w:bottom w:val="single" w:sz="4" w:space="0" w:color="C0C0C0"/>
              <w:right w:val="single" w:sz="4" w:space="0" w:color="C0C0C0"/>
            </w:tcBorders>
            <w:shd w:val="clear" w:color="auto" w:fill="D8D8D8"/>
          </w:tcPr>
          <w:p w14:paraId="0FC22EA5" w14:textId="77777777" w:rsidR="00664602" w:rsidRDefault="00C3623E">
            <w:r>
              <w:rPr>
                <w:b/>
                <w:bCs/>
                <w:color w:val="1A1A1A"/>
                <w:sz w:val="18"/>
                <w:szCs w:val="18"/>
              </w:rPr>
              <w:t>Parameter</w:t>
            </w:r>
          </w:p>
        </w:tc>
        <w:tc>
          <w:tcPr>
            <w:tcW w:w="3260" w:type="dxa"/>
            <w:tcBorders>
              <w:top w:val="single" w:sz="4" w:space="0" w:color="C0C0C0"/>
              <w:left w:val="single" w:sz="4" w:space="0" w:color="C0C0C0"/>
              <w:bottom w:val="single" w:sz="4" w:space="0" w:color="C0C0C0"/>
              <w:right w:val="single" w:sz="4" w:space="0" w:color="C0C0C0"/>
            </w:tcBorders>
            <w:shd w:val="clear" w:color="auto" w:fill="D8D8D8"/>
          </w:tcPr>
          <w:p w14:paraId="2784182E" w14:textId="77777777" w:rsidR="00664602" w:rsidRDefault="00C3623E">
            <w:r>
              <w:rPr>
                <w:b/>
                <w:bCs/>
                <w:color w:val="1A1A1A"/>
                <w:sz w:val="18"/>
                <w:szCs w:val="18"/>
              </w:rPr>
              <w:t>Los 1 – Stadtgebiet Nord</w:t>
            </w:r>
          </w:p>
        </w:tc>
        <w:tc>
          <w:tcPr>
            <w:tcW w:w="3402" w:type="dxa"/>
            <w:tcBorders>
              <w:top w:val="single" w:sz="4" w:space="0" w:color="C0C0C0"/>
              <w:left w:val="single" w:sz="4" w:space="0" w:color="C0C0C0"/>
              <w:bottom w:val="single" w:sz="4" w:space="0" w:color="C0C0C0"/>
              <w:right w:val="single" w:sz="4" w:space="0" w:color="C0C0C0"/>
            </w:tcBorders>
            <w:shd w:val="clear" w:color="auto" w:fill="D8D8D8"/>
          </w:tcPr>
          <w:p w14:paraId="11A064F2" w14:textId="77777777" w:rsidR="00664602" w:rsidRDefault="00C3623E">
            <w:r>
              <w:rPr>
                <w:b/>
                <w:bCs/>
                <w:color w:val="1A1A1A"/>
                <w:sz w:val="18"/>
                <w:szCs w:val="18"/>
              </w:rPr>
              <w:t>Los 2 – Stadtgebiet Süd</w:t>
            </w:r>
          </w:p>
        </w:tc>
      </w:tr>
      <w:tr w:rsidR="00664602" w14:paraId="70EFD686" w14:textId="77777777" w:rsidTr="00E44967">
        <w:trPr>
          <w:trHeight w:val="449"/>
        </w:trPr>
        <w:tc>
          <w:tcPr>
            <w:tcW w:w="297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DE78647" w14:textId="77777777" w:rsidR="00664602" w:rsidRDefault="00C3623E">
            <w:r>
              <w:rPr>
                <w:b/>
                <w:bCs/>
                <w:sz w:val="18"/>
                <w:szCs w:val="18"/>
              </w:rPr>
              <w:t>Übernahmeanlage</w:t>
            </w:r>
          </w:p>
        </w:tc>
        <w:tc>
          <w:tcPr>
            <w:tcW w:w="326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61714B4" w14:textId="13280117"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0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E821F19" w14:textId="39EECCE0"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68730F95" w14:textId="77777777" w:rsidTr="00E44967">
        <w:trPr>
          <w:trHeight w:val="401"/>
        </w:trPr>
        <w:tc>
          <w:tcPr>
            <w:tcW w:w="297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3C05C7B8" w14:textId="77777777" w:rsidR="00664602" w:rsidRDefault="00C3623E">
            <w:r>
              <w:rPr>
                <w:b/>
                <w:bCs/>
                <w:sz w:val="18"/>
                <w:szCs w:val="18"/>
              </w:rPr>
              <w:t xml:space="preserve">Entfernung (km, </w:t>
            </w:r>
            <w:proofErr w:type="spellStart"/>
            <w:proofErr w:type="gramStart"/>
            <w:r>
              <w:rPr>
                <w:b/>
                <w:bCs/>
                <w:sz w:val="18"/>
                <w:szCs w:val="18"/>
              </w:rPr>
              <w:t>google.maps</w:t>
            </w:r>
            <w:proofErr w:type="spellEnd"/>
            <w:proofErr w:type="gramEnd"/>
            <w:r>
              <w:rPr>
                <w:b/>
                <w:bCs/>
                <w:sz w:val="18"/>
                <w:szCs w:val="18"/>
              </w:rPr>
              <w:t>)</w:t>
            </w:r>
          </w:p>
        </w:tc>
        <w:tc>
          <w:tcPr>
            <w:tcW w:w="3260"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4CBAD31" w14:textId="00BE94D1"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02"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54C0185A" w14:textId="19366DEE"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64602" w14:paraId="7B8812B5" w14:textId="77777777" w:rsidTr="00E44967">
        <w:trPr>
          <w:trHeight w:val="537"/>
        </w:trPr>
        <w:tc>
          <w:tcPr>
            <w:tcW w:w="297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129ADA2" w14:textId="77777777" w:rsidR="00664602" w:rsidRDefault="00C3623E">
            <w:r>
              <w:rPr>
                <w:b/>
                <w:bCs/>
                <w:sz w:val="18"/>
                <w:szCs w:val="18"/>
              </w:rPr>
              <w:t>Öffnungszeiten der Anlage</w:t>
            </w:r>
          </w:p>
        </w:tc>
        <w:tc>
          <w:tcPr>
            <w:tcW w:w="326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6F6E5E9" w14:textId="2A5FD804"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0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8DEEF1D" w14:textId="5823F643"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705C262" w14:textId="77777777" w:rsidR="003839E1" w:rsidRDefault="003839E1">
      <w:pPr>
        <w:pStyle w:val="berschrift1"/>
        <w:pBdr>
          <w:bottom w:val="single" w:sz="8" w:space="4" w:color="404040"/>
        </w:pBdr>
      </w:pPr>
    </w:p>
    <w:p w14:paraId="2E42AE87" w14:textId="5A945174" w:rsidR="00664602" w:rsidRDefault="00C3623E">
      <w:pPr>
        <w:pStyle w:val="berschrift1"/>
        <w:pBdr>
          <w:bottom w:val="single" w:sz="8" w:space="4" w:color="404040"/>
        </w:pBdr>
      </w:pPr>
      <w:r>
        <w:lastRenderedPageBreak/>
        <w:t>5. WERTUNGSGRUNDLAGE</w:t>
      </w:r>
    </w:p>
    <w:p w14:paraId="4F2E45C9" w14:textId="77777777" w:rsidR="00664602" w:rsidRDefault="00C3623E">
      <w:pPr>
        <w:spacing w:after="120" w:line="276" w:lineRule="auto"/>
        <w:jc w:val="both"/>
      </w:pPr>
      <w:r>
        <w:t>Für die Angebotswertung gemäß Bewerbungsbedingungen (Zuschlagskriterien) sind folgende Angaben dieses Preisblatts maßgeblich:</w:t>
      </w:r>
    </w:p>
    <w:p w14:paraId="3D381A91" w14:textId="77777777" w:rsidR="00664602" w:rsidRDefault="00C3623E">
      <w:pPr>
        <w:numPr>
          <w:ilvl w:val="0"/>
          <w:numId w:val="1"/>
        </w:numPr>
        <w:spacing w:after="60" w:line="264" w:lineRule="auto"/>
      </w:pPr>
      <w:r>
        <w:t>Gesamt-Netto-Wertungssumme je Los (Summe der Verwertungspreise, ohne BEHG-Zuschlag; Abschnitt 2.1 bzw. 2.2) — fließt in das Zuschlagskriterium Preis ein</w:t>
      </w:r>
    </w:p>
    <w:p w14:paraId="2C6011C1" w14:textId="77777777" w:rsidR="00664602" w:rsidRDefault="00C3623E">
      <w:pPr>
        <w:numPr>
          <w:ilvl w:val="0"/>
          <w:numId w:val="1"/>
        </w:numPr>
        <w:spacing w:after="60" w:line="264" w:lineRule="auto"/>
      </w:pPr>
      <w:r>
        <w:t xml:space="preserve">Entfernung je Los in km nach </w:t>
      </w:r>
      <w:proofErr w:type="spellStart"/>
      <w:proofErr w:type="gramStart"/>
      <w:r>
        <w:t>google.maps</w:t>
      </w:r>
      <w:proofErr w:type="spellEnd"/>
      <w:proofErr w:type="gramEnd"/>
      <w:r>
        <w:t xml:space="preserve"> (Abschnitt 4, Angaben zur Übernahmeanlage) — fließt in das Zuschlagskriterium Entfernung ein</w:t>
      </w:r>
    </w:p>
    <w:p w14:paraId="7C95F439" w14:textId="77777777" w:rsidR="00664602" w:rsidRDefault="00664602">
      <w:pPr>
        <w:spacing w:after="40"/>
      </w:pPr>
    </w:p>
    <w:p w14:paraId="1FC72A1E" w14:textId="77777777" w:rsidR="00664602" w:rsidRPr="002067B9" w:rsidRDefault="00C3623E" w:rsidP="002067B9">
      <w:pPr>
        <w:pBdr>
          <w:left w:val="single" w:sz="12" w:space="8" w:color="888888"/>
        </w:pBdr>
        <w:shd w:val="clear" w:color="auto" w:fill="F0F0F0"/>
        <w:spacing w:before="80" w:after="80" w:line="264" w:lineRule="auto"/>
        <w:ind w:left="200" w:right="120"/>
      </w:pPr>
      <w:r w:rsidRPr="002067B9">
        <w:rPr>
          <w:b/>
          <w:bCs/>
          <w:color w:val="404040"/>
        </w:rPr>
        <w:t xml:space="preserve">Verweis: </w:t>
      </w:r>
      <w:r w:rsidRPr="002067B9">
        <w:rPr>
          <w:i/>
          <w:iCs/>
          <w:color w:val="444444"/>
        </w:rPr>
        <w:t>Die Gewichtung der Zuschlagskriterien, die Bewertungsformeln und die Zuschlagsentscheidung sind ausschließlich in den Bewerbungsbedingungen (Zuschlagskriterien) geregelt. Das Preisblatt enthält keine eigenständige Regelung der Zuschlagskriterien.</w:t>
      </w:r>
    </w:p>
    <w:p w14:paraId="36A77AAB" w14:textId="77777777" w:rsidR="00664602" w:rsidRDefault="00C3623E">
      <w:pPr>
        <w:pStyle w:val="berschrift1"/>
        <w:pBdr>
          <w:bottom w:val="single" w:sz="8" w:space="4" w:color="404040"/>
        </w:pBdr>
      </w:pPr>
      <w:r>
        <w:t>6. RECHTSVERBINDLICHE ERKLÄRUNG</w:t>
      </w:r>
    </w:p>
    <w:p w14:paraId="5219CDAF" w14:textId="77777777" w:rsidR="00664602" w:rsidRDefault="00C3623E">
      <w:pPr>
        <w:spacing w:after="120" w:line="276" w:lineRule="auto"/>
        <w:jc w:val="both"/>
      </w:pPr>
      <w:r>
        <w:t>Der Bieter erklärt, dass die vorstehenden Angaben vollständig und wahrheitsgemäß sind, dass er den in Abschnitt 3.1 vorgegebenen BEHG-Zuschlag unverändert akzeptiert und dass er mit den Bestimmungen der Leistungsbeschreibung und der Bewerbungsbedingungen einverstanden ist.</w:t>
      </w:r>
    </w:p>
    <w:p w14:paraId="42F48B11" w14:textId="77777777" w:rsidR="00664602" w:rsidRDefault="00664602">
      <w:pPr>
        <w:spacing w:after="120" w:line="276" w:lineRule="auto"/>
      </w:pPr>
    </w:p>
    <w:tbl>
      <w:tblPr>
        <w:tblStyle w:val="a4"/>
        <w:tblW w:w="9637" w:type="dxa"/>
        <w:tblInd w:w="-120" w:type="dxa"/>
        <w:tblLayout w:type="fixed"/>
        <w:tblLook w:val="0000" w:firstRow="0" w:lastRow="0" w:firstColumn="0" w:lastColumn="0" w:noHBand="0" w:noVBand="0"/>
      </w:tblPr>
      <w:tblGrid>
        <w:gridCol w:w="3000"/>
        <w:gridCol w:w="6637"/>
      </w:tblGrid>
      <w:tr w:rsidR="00664602" w14:paraId="2AA72606" w14:textId="77777777">
        <w:trPr>
          <w:tblHeader/>
        </w:trPr>
        <w:tc>
          <w:tcPr>
            <w:tcW w:w="3000"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3A87D282" w14:textId="77777777" w:rsidR="00664602" w:rsidRDefault="00C3623E">
            <w:r>
              <w:rPr>
                <w:b/>
                <w:bCs/>
                <w:color w:val="1A1A1A"/>
                <w:sz w:val="18"/>
                <w:szCs w:val="18"/>
              </w:rPr>
              <w:t>Ort, Datum</w:t>
            </w:r>
          </w:p>
        </w:tc>
        <w:tc>
          <w:tcPr>
            <w:tcW w:w="6637" w:type="dxa"/>
            <w:tcBorders>
              <w:top w:val="single" w:sz="4" w:space="0" w:color="C0C0C0"/>
              <w:left w:val="single" w:sz="4" w:space="0" w:color="C0C0C0"/>
              <w:bottom w:val="single" w:sz="4" w:space="0" w:color="C0C0C0"/>
              <w:right w:val="single" w:sz="4" w:space="0" w:color="C0C0C0"/>
            </w:tcBorders>
            <w:shd w:val="clear" w:color="auto" w:fill="D8D8D8"/>
            <w:vAlign w:val="center"/>
          </w:tcPr>
          <w:p w14:paraId="07A39C12" w14:textId="77777777" w:rsidR="00664602" w:rsidRDefault="00C3623E">
            <w:r>
              <w:rPr>
                <w:b/>
                <w:bCs/>
                <w:sz w:val="18"/>
                <w:szCs w:val="18"/>
              </w:rPr>
              <w:t>Rechtsverbindliche Unterschrift / Firmenstempel</w:t>
            </w:r>
          </w:p>
        </w:tc>
      </w:tr>
      <w:tr w:rsidR="00664602" w14:paraId="373A3F7C" w14:textId="77777777">
        <w:tc>
          <w:tcPr>
            <w:tcW w:w="300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96A7298" w14:textId="757061E7" w:rsidR="00664602"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3BB16D3" w14:textId="77777777" w:rsidR="00664602" w:rsidRDefault="00664602"/>
        </w:tc>
        <w:tc>
          <w:tcPr>
            <w:tcW w:w="663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F41F7B" w14:textId="7368D13A" w:rsidR="00E44967" w:rsidRDefault="00EF021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B675BD2" w14:textId="77777777" w:rsidR="00E44967" w:rsidRDefault="00E44967"/>
        </w:tc>
      </w:tr>
    </w:tbl>
    <w:p w14:paraId="50A25ABA" w14:textId="77777777" w:rsidR="00664602" w:rsidRDefault="00664602"/>
    <w:sectPr w:rsidR="0066460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0BB78" w14:textId="77777777" w:rsidR="0062672E" w:rsidRDefault="0062672E">
      <w:r>
        <w:separator/>
      </w:r>
    </w:p>
  </w:endnote>
  <w:endnote w:type="continuationSeparator" w:id="0">
    <w:p w14:paraId="7B8A50EB" w14:textId="77777777" w:rsidR="0062672E" w:rsidRDefault="0062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49313" w14:textId="77777777" w:rsidR="00664602" w:rsidRDefault="00664602">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6D717" w14:textId="77777777" w:rsidR="00664602" w:rsidRDefault="00C3623E">
    <w:pPr>
      <w:pBdr>
        <w:top w:val="single" w:sz="6" w:space="4" w:color="C0C0C0"/>
      </w:pBdr>
      <w:spacing w:before="60"/>
      <w:jc w:val="center"/>
    </w:pPr>
    <w:r>
      <w:rPr>
        <w:color w:val="666666"/>
        <w:sz w:val="18"/>
        <w:szCs w:val="18"/>
      </w:rPr>
      <w:t xml:space="preserve">Seite </w:t>
    </w:r>
    <w:r>
      <w:rPr>
        <w:color w:val="666666"/>
        <w:sz w:val="18"/>
        <w:szCs w:val="18"/>
      </w:rPr>
      <w:fldChar w:fldCharType="begin"/>
    </w:r>
    <w:r>
      <w:rPr>
        <w:color w:val="666666"/>
        <w:sz w:val="18"/>
        <w:szCs w:val="18"/>
      </w:rPr>
      <w:instrText>PAGE</w:instrText>
    </w:r>
    <w:r>
      <w:rPr>
        <w:color w:val="666666"/>
        <w:sz w:val="18"/>
        <w:szCs w:val="18"/>
      </w:rPr>
      <w:fldChar w:fldCharType="separate"/>
    </w:r>
    <w:r w:rsidR="002067B9">
      <w:rPr>
        <w:noProof/>
        <w:color w:val="666666"/>
        <w:sz w:val="18"/>
        <w:szCs w:val="18"/>
      </w:rPr>
      <w:t>1</w:t>
    </w:r>
    <w:r>
      <w:rPr>
        <w:color w:val="666666"/>
        <w:sz w:val="18"/>
        <w:szCs w:val="18"/>
      </w:rPr>
      <w:fldChar w:fldCharType="end"/>
    </w:r>
    <w:r>
      <w:rPr>
        <w:color w:val="666666"/>
        <w:sz w:val="18"/>
        <w:szCs w:val="18"/>
      </w:rPr>
      <w:t xml:space="preserve"> von </w:t>
    </w:r>
    <w:r>
      <w:rPr>
        <w:color w:val="666666"/>
        <w:sz w:val="18"/>
        <w:szCs w:val="18"/>
      </w:rPr>
      <w:fldChar w:fldCharType="begin"/>
    </w:r>
    <w:r>
      <w:rPr>
        <w:color w:val="666666"/>
        <w:sz w:val="18"/>
        <w:szCs w:val="18"/>
      </w:rPr>
      <w:instrText>NUMPAGES</w:instrText>
    </w:r>
    <w:r>
      <w:rPr>
        <w:color w:val="666666"/>
        <w:sz w:val="18"/>
        <w:szCs w:val="18"/>
      </w:rPr>
      <w:fldChar w:fldCharType="separate"/>
    </w:r>
    <w:r w:rsidR="002067B9">
      <w:rPr>
        <w:noProof/>
        <w:color w:val="666666"/>
        <w:sz w:val="18"/>
        <w:szCs w:val="18"/>
      </w:rPr>
      <w:t>2</w:t>
    </w:r>
    <w:r>
      <w:rPr>
        <w:color w:val="666666"/>
        <w:sz w:val="18"/>
        <w:szCs w:val="18"/>
      </w:rPr>
      <w:fldChar w:fldCharType="end"/>
    </w:r>
    <w:r>
      <w:rPr>
        <w:color w:val="666666"/>
        <w:sz w:val="18"/>
        <w:szCs w:val="18"/>
      </w:rPr>
      <w:t xml:space="preserve">  |  Kreislauf- und Entsorgungswirtschaft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0AB2" w14:textId="77777777" w:rsidR="00664602" w:rsidRDefault="00C3623E">
    <w:pPr>
      <w:pBdr>
        <w:top w:val="single" w:sz="6" w:space="4" w:color="C0C0C0"/>
      </w:pBdr>
      <w:spacing w:before="60"/>
      <w:jc w:val="center"/>
    </w:pPr>
    <w:r>
      <w:rPr>
        <w:color w:val="666666"/>
        <w:sz w:val="18"/>
        <w:szCs w:val="18"/>
      </w:rPr>
      <w:t xml:space="preserve">Seite </w:t>
    </w:r>
    <w:r>
      <w:rPr>
        <w:color w:val="666666"/>
        <w:sz w:val="18"/>
        <w:szCs w:val="18"/>
      </w:rPr>
      <w:fldChar w:fldCharType="begin"/>
    </w:r>
    <w:r>
      <w:rPr>
        <w:color w:val="666666"/>
        <w:sz w:val="18"/>
        <w:szCs w:val="18"/>
      </w:rPr>
      <w:instrText>PAGE</w:instrText>
    </w:r>
    <w:r>
      <w:rPr>
        <w:color w:val="666666"/>
        <w:sz w:val="18"/>
        <w:szCs w:val="18"/>
      </w:rPr>
      <w:fldChar w:fldCharType="separate"/>
    </w:r>
    <w:r>
      <w:rPr>
        <w:color w:val="666666"/>
        <w:sz w:val="18"/>
        <w:szCs w:val="18"/>
      </w:rPr>
      <w:fldChar w:fldCharType="end"/>
    </w:r>
    <w:r>
      <w:rPr>
        <w:color w:val="666666"/>
        <w:sz w:val="18"/>
        <w:szCs w:val="18"/>
      </w:rPr>
      <w:t xml:space="preserve"> von </w:t>
    </w:r>
    <w:r>
      <w:rPr>
        <w:color w:val="666666"/>
        <w:sz w:val="18"/>
        <w:szCs w:val="18"/>
      </w:rPr>
      <w:fldChar w:fldCharType="begin"/>
    </w:r>
    <w:r>
      <w:rPr>
        <w:color w:val="666666"/>
        <w:sz w:val="18"/>
        <w:szCs w:val="18"/>
      </w:rPr>
      <w:instrText>NUMPAGES</w:instrText>
    </w:r>
    <w:r>
      <w:rPr>
        <w:color w:val="666666"/>
        <w:sz w:val="18"/>
        <w:szCs w:val="18"/>
      </w:rPr>
      <w:fldChar w:fldCharType="separate"/>
    </w:r>
    <w:r>
      <w:rPr>
        <w:color w:val="666666"/>
        <w:sz w:val="18"/>
        <w:szCs w:val="18"/>
      </w:rPr>
      <w:fldChar w:fldCharType="end"/>
    </w:r>
    <w:r>
      <w:rPr>
        <w:color w:val="666666"/>
        <w:sz w:val="18"/>
        <w:szCs w:val="18"/>
      </w:rPr>
      <w:t xml:space="preserve">  |  Kreislauf- und Entsorgungswirtschaft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C638" w14:textId="77777777" w:rsidR="0062672E" w:rsidRDefault="0062672E">
      <w:r>
        <w:separator/>
      </w:r>
    </w:p>
  </w:footnote>
  <w:footnote w:type="continuationSeparator" w:id="0">
    <w:p w14:paraId="734DBAA0" w14:textId="77777777" w:rsidR="0062672E" w:rsidRDefault="0062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9CD55" w14:textId="77777777" w:rsidR="00664602" w:rsidRDefault="00664602">
    <w:pPr>
      <w:pBdr>
        <w:top w:val="nil"/>
        <w:left w:val="nil"/>
        <w:bottom w:val="nil"/>
        <w:right w:val="nil"/>
        <w:between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B2643" w14:textId="77777777" w:rsidR="00664602" w:rsidRDefault="00C3623E">
    <w:pPr>
      <w:pBdr>
        <w:bottom w:val="single" w:sz="6" w:space="4" w:color="C0C0C0"/>
      </w:pBdr>
      <w:tabs>
        <w:tab w:val="right" w:pos="9026"/>
        <w:tab w:val="right" w:pos="9638"/>
      </w:tabs>
      <w:spacing w:after="60"/>
    </w:pPr>
    <w:r>
      <w:rPr>
        <w:color w:val="666666"/>
        <w:sz w:val="18"/>
        <w:szCs w:val="18"/>
      </w:rPr>
      <w:t>GD-KE / Krä-4393</w:t>
    </w:r>
    <w:r>
      <w:tab/>
      <w:t xml:space="preserve">     </w:t>
    </w:r>
    <w:r>
      <w:rPr>
        <w:color w:val="666666"/>
        <w:sz w:val="18"/>
        <w:szCs w:val="18"/>
      </w:rPr>
      <w:t>Stand 29.07.2026</w:t>
    </w:r>
    <w:r>
      <w:rPr>
        <w:color w:val="666666"/>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A828" w14:textId="77777777" w:rsidR="00664602" w:rsidRDefault="00C3623E">
    <w:pPr>
      <w:pBdr>
        <w:bottom w:val="single" w:sz="6" w:space="4" w:color="C0C0C0"/>
      </w:pBdr>
      <w:tabs>
        <w:tab w:val="right" w:pos="9026"/>
        <w:tab w:val="right" w:pos="9638"/>
      </w:tabs>
      <w:spacing w:after="60"/>
    </w:pPr>
    <w:r>
      <w:rPr>
        <w:color w:val="666666"/>
        <w:sz w:val="18"/>
        <w:szCs w:val="18"/>
      </w:rPr>
      <w:t>GD-KE / Krä-4393</w:t>
    </w:r>
    <w:r>
      <w:tab/>
      <w:t xml:space="preserve">     </w:t>
    </w:r>
    <w:r>
      <w:rPr>
        <w:color w:val="666666"/>
        <w:sz w:val="18"/>
        <w:szCs w:val="18"/>
      </w:rPr>
      <w:t>Stand 21.06.2026</w:t>
    </w:r>
    <w:r>
      <w:rPr>
        <w:color w:val="666666"/>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47199"/>
    <w:multiLevelType w:val="multilevel"/>
    <w:tmpl w:val="15747F8E"/>
    <w:lvl w:ilvl="0">
      <w:start w:val="1"/>
      <w:numFmt w:val="bullet"/>
      <w:lvlText w:val="–"/>
      <w:lvlJc w:val="left"/>
      <w:pPr>
        <w:ind w:left="480" w:hanging="240"/>
      </w:pPr>
      <w:rPr>
        <w:rFonts w:ascii="Arial" w:eastAsia="Arial" w:hAnsi="Arial" w:cs="Arial"/>
        <w:color w:val="404040"/>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841821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czEZvSMIX+WBr9+8gVIk6SW++U3+rj3F/1Buzw2sCQhN7irlbhaTEYordkJJJ8Agd+NaXxPBvRFZVKxHtet9A==" w:salt="4jYWWcjJwP87XwkL3tFm/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602"/>
    <w:rsid w:val="002067B9"/>
    <w:rsid w:val="00230C32"/>
    <w:rsid w:val="002F4C7B"/>
    <w:rsid w:val="003839E1"/>
    <w:rsid w:val="004A5C30"/>
    <w:rsid w:val="005E0F62"/>
    <w:rsid w:val="0062672E"/>
    <w:rsid w:val="00630B08"/>
    <w:rsid w:val="00656481"/>
    <w:rsid w:val="00664602"/>
    <w:rsid w:val="006E61CF"/>
    <w:rsid w:val="006F39E1"/>
    <w:rsid w:val="008966BE"/>
    <w:rsid w:val="0091041D"/>
    <w:rsid w:val="00B5715E"/>
    <w:rsid w:val="00B63266"/>
    <w:rsid w:val="00C3623E"/>
    <w:rsid w:val="00C515C0"/>
    <w:rsid w:val="00D42285"/>
    <w:rsid w:val="00D50BB8"/>
    <w:rsid w:val="00DF521C"/>
    <w:rsid w:val="00E44967"/>
    <w:rsid w:val="00EF02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07F6E"/>
  <w15:docId w15:val="{0D4CF270-B6EB-4F97-8D03-EABC93D1E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22222"/>
        <w:lang w:val="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spacing w:before="320" w:after="100"/>
      <w:outlineLvl w:val="0"/>
    </w:pPr>
    <w:rPr>
      <w:b/>
      <w:bCs/>
      <w:color w:val="404040"/>
      <w:sz w:val="28"/>
      <w:szCs w:val="28"/>
    </w:rPr>
  </w:style>
  <w:style w:type="paragraph" w:styleId="berschrift2">
    <w:name w:val="heading 2"/>
    <w:basedOn w:val="Standard"/>
    <w:next w:val="Standard"/>
    <w:uiPriority w:val="9"/>
    <w:unhideWhenUsed/>
    <w:qFormat/>
    <w:pPr>
      <w:spacing w:before="200" w:after="80"/>
      <w:outlineLvl w:val="1"/>
    </w:pPr>
    <w:rPr>
      <w:b/>
      <w:bCs/>
      <w:color w:val="404040"/>
      <w:sz w:val="22"/>
      <w:szCs w:val="22"/>
    </w:rPr>
  </w:style>
  <w:style w:type="paragraph" w:styleId="berschrift3">
    <w:name w:val="heading 3"/>
    <w:basedOn w:val="Standard"/>
    <w:next w:val="Standard"/>
    <w:uiPriority w:val="9"/>
    <w:semiHidden/>
    <w:unhideWhenUsed/>
    <w:qFormat/>
    <w:pPr>
      <w:spacing w:before="160" w:after="60"/>
      <w:outlineLvl w:val="2"/>
    </w:pPr>
    <w:rPr>
      <w:b/>
      <w:bCs/>
      <w:i/>
      <w:iCs/>
      <w:color w:val="404040"/>
    </w:rPr>
  </w:style>
  <w:style w:type="paragraph" w:styleId="berschrift4">
    <w:name w:val="heading 4"/>
    <w:basedOn w:val="Standard"/>
    <w:next w:val="Standard"/>
    <w:uiPriority w:val="9"/>
    <w:semiHidden/>
    <w:unhideWhenUsed/>
    <w:qFormat/>
    <w:pPr>
      <w:outlineLvl w:val="3"/>
    </w:pPr>
    <w:rPr>
      <w:i/>
      <w:iCs/>
      <w:color w:val="2E74B5"/>
    </w:rPr>
  </w:style>
  <w:style w:type="paragraph" w:styleId="berschrift5">
    <w:name w:val="heading 5"/>
    <w:basedOn w:val="Standard"/>
    <w:next w:val="Standard"/>
    <w:uiPriority w:val="9"/>
    <w:semiHidden/>
    <w:unhideWhenUsed/>
    <w:qFormat/>
    <w:pPr>
      <w:outlineLvl w:val="4"/>
    </w:pPr>
    <w:rPr>
      <w:color w:val="2E74B5"/>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rPr>
      <w:sz w:val="56"/>
      <w:szCs w:val="56"/>
    </w:rPr>
  </w:style>
  <w:style w:type="paragraph" w:styleId="Untertitel">
    <w:name w:val="Subtitle"/>
    <w:basedOn w:val="Standard"/>
    <w:next w:val="Standard"/>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top w:w="80" w:type="dxa"/>
        <w:left w:w="120" w:type="dxa"/>
        <w:bottom w:w="80" w:type="dxa"/>
        <w:right w:w="120" w:type="dxa"/>
      </w:tblCellMar>
    </w:tblPr>
  </w:style>
  <w:style w:type="table" w:customStyle="1" w:styleId="a0">
    <w:basedOn w:val="TableNormal"/>
    <w:tblPr>
      <w:tblStyleRowBandSize w:val="1"/>
      <w:tblStyleColBandSize w:val="1"/>
      <w:tblCellMar>
        <w:top w:w="80" w:type="dxa"/>
        <w:left w:w="120" w:type="dxa"/>
        <w:bottom w:w="80" w:type="dxa"/>
        <w:right w:w="120" w:type="dxa"/>
      </w:tblCellMar>
    </w:tblPr>
  </w:style>
  <w:style w:type="table" w:customStyle="1" w:styleId="a1">
    <w:basedOn w:val="TableNormal"/>
    <w:tblPr>
      <w:tblStyleRowBandSize w:val="1"/>
      <w:tblStyleColBandSize w:val="1"/>
      <w:tblCellMar>
        <w:top w:w="80" w:type="dxa"/>
        <w:left w:w="120" w:type="dxa"/>
        <w:bottom w:w="80" w:type="dxa"/>
        <w:right w:w="120" w:type="dxa"/>
      </w:tblCellMar>
    </w:tblPr>
  </w:style>
  <w:style w:type="table" w:customStyle="1" w:styleId="a2">
    <w:basedOn w:val="TableNormal"/>
    <w:tblPr>
      <w:tblStyleRowBandSize w:val="1"/>
      <w:tblStyleColBandSize w:val="1"/>
      <w:tblCellMar>
        <w:top w:w="80" w:type="dxa"/>
        <w:left w:w="120" w:type="dxa"/>
        <w:bottom w:w="80" w:type="dxa"/>
        <w:right w:w="120" w:type="dxa"/>
      </w:tblCellMar>
    </w:tblPr>
  </w:style>
  <w:style w:type="table" w:customStyle="1" w:styleId="a3">
    <w:basedOn w:val="TableNormal"/>
    <w:tblPr>
      <w:tblStyleRowBandSize w:val="1"/>
      <w:tblStyleColBandSize w:val="1"/>
      <w:tblCellMar>
        <w:top w:w="80" w:type="dxa"/>
        <w:left w:w="120" w:type="dxa"/>
        <w:bottom w:w="80" w:type="dxa"/>
        <w:right w:w="120" w:type="dxa"/>
      </w:tblCellMar>
    </w:tblPr>
  </w:style>
  <w:style w:type="table" w:customStyle="1" w:styleId="a4">
    <w:basedOn w:val="TableNormal"/>
    <w:tblPr>
      <w:tblStyleRowBandSize w:val="1"/>
      <w:tblStyleColBandSize w:val="1"/>
      <w:tblCellMar>
        <w:top w:w="80" w:type="dxa"/>
        <w:left w:w="120" w:type="dxa"/>
        <w:bottom w:w="80" w:type="dxa"/>
        <w:right w:w="120" w:type="dxa"/>
      </w:tblCellMar>
    </w:tblPr>
  </w:style>
  <w:style w:type="paragraph" w:styleId="berarbeitung">
    <w:name w:val="Revision"/>
    <w:hidden/>
    <w:uiPriority w:val="99"/>
    <w:semiHidden/>
    <w:rsid w:val="005E0F62"/>
  </w:style>
  <w:style w:type="character" w:styleId="Kommentarzeichen">
    <w:name w:val="annotation reference"/>
    <w:basedOn w:val="Absatz-Standardschriftart"/>
    <w:uiPriority w:val="99"/>
    <w:semiHidden/>
    <w:unhideWhenUsed/>
    <w:rsid w:val="004A5C30"/>
    <w:rPr>
      <w:sz w:val="16"/>
      <w:szCs w:val="16"/>
    </w:rPr>
  </w:style>
  <w:style w:type="paragraph" w:styleId="Kommentartext">
    <w:name w:val="annotation text"/>
    <w:basedOn w:val="Standard"/>
    <w:link w:val="KommentartextZchn"/>
    <w:uiPriority w:val="99"/>
    <w:unhideWhenUsed/>
    <w:rsid w:val="004A5C30"/>
  </w:style>
  <w:style w:type="character" w:customStyle="1" w:styleId="KommentartextZchn">
    <w:name w:val="Kommentartext Zchn"/>
    <w:basedOn w:val="Absatz-Standardschriftart"/>
    <w:link w:val="Kommentartext"/>
    <w:uiPriority w:val="99"/>
    <w:rsid w:val="004A5C30"/>
  </w:style>
  <w:style w:type="paragraph" w:styleId="Kommentarthema">
    <w:name w:val="annotation subject"/>
    <w:basedOn w:val="Kommentartext"/>
    <w:next w:val="Kommentartext"/>
    <w:link w:val="KommentarthemaZchn"/>
    <w:uiPriority w:val="99"/>
    <w:semiHidden/>
    <w:unhideWhenUsed/>
    <w:rsid w:val="004A5C30"/>
    <w:rPr>
      <w:b/>
      <w:bCs/>
    </w:rPr>
  </w:style>
  <w:style w:type="character" w:customStyle="1" w:styleId="KommentarthemaZchn">
    <w:name w:val="Kommentarthema Zchn"/>
    <w:basedOn w:val="KommentartextZchn"/>
    <w:link w:val="Kommentarthema"/>
    <w:uiPriority w:val="99"/>
    <w:semiHidden/>
    <w:rsid w:val="004A5C30"/>
    <w:rPr>
      <w:b/>
      <w:bCs/>
    </w:rPr>
  </w:style>
  <w:style w:type="character" w:styleId="Platzhaltertext">
    <w:name w:val="Placeholder Text"/>
    <w:basedOn w:val="Absatz-Standardschriftart"/>
    <w:uiPriority w:val="99"/>
    <w:semiHidden/>
    <w:rsid w:val="00EF021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8470</Characters>
  <Application>Microsoft Office Word</Application>
  <DocSecurity>0</DocSecurity>
  <Lines>222</Lines>
  <Paragraphs>125</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Pezer, Sandra</dc:creator>
  <cp:lastModifiedBy>Pezer, Sandra</cp:lastModifiedBy>
  <cp:revision>2</cp:revision>
  <dcterms:created xsi:type="dcterms:W3CDTF">2026-07-30T09:34:00Z</dcterms:created>
  <dcterms:modified xsi:type="dcterms:W3CDTF">2026-07-30T09:34:00Z</dcterms:modified>
</cp:coreProperties>
</file>